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20"/>
        <w:jc w:val="center"/>
        <w:rPr/>
      </w:pPr>
      <w:r>
        <w:rPr/>
        <w:t>Алгоритм умножения float point чисел</w:t>
      </w:r>
    </w:p>
    <w:p>
      <w:pPr>
        <w:pStyle w:val="Normal"/>
        <w:rPr/>
      </w:pPr>
      <w:r>
        <w:rPr>
          <w:b/>
          <w:bCs/>
        </w:rPr>
        <w:t>Оглавление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2"/>
            <w:tabs>
              <w:tab w:val="clear" w:pos="708"/>
              <w:tab w:val="right" w:pos="9015" w:leader="dot"/>
            </w:tabs>
            <w:rPr>
              <w:rStyle w:val="-"/>
            </w:rPr>
          </w:pPr>
          <w:r>
            <w:fldChar w:fldCharType="begin"/>
          </w:r>
          <w:r>
            <w:rPr>
              <w:webHidden/>
              <w:rStyle w:val="Style13"/>
            </w:rPr>
            <w:instrText xml:space="preserve"> TOC \z \o "1-9" \u \h</w:instrText>
          </w:r>
          <w:r>
            <w:rPr>
              <w:webHidden/>
              <w:rStyle w:val="Style13"/>
            </w:rPr>
            <w:fldChar w:fldCharType="separate"/>
          </w:r>
          <w:hyperlink w:anchor="_Toc132115390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_Toc1321153905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3"/>
              </w:rPr>
              <w:t>Базовые понятия</w:t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015" w:leader="dot"/>
            </w:tabs>
            <w:rPr/>
          </w:pPr>
          <w:hyperlink w:anchor="_Toc120125985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_Toc1201259857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3"/>
              </w:rPr>
              <w:t>Введение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015" w:leader="dot"/>
            </w:tabs>
            <w:rPr/>
          </w:pPr>
          <w:hyperlink w:anchor="_Toc103291501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_Toc1032915010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3"/>
              </w:rPr>
              <w:t>Умножение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9015" w:leader="dot"/>
            </w:tabs>
            <w:rPr/>
          </w:pPr>
          <w:hyperlink w:anchor="_Toc38740719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_Toc387407195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3"/>
              </w:rPr>
              <w:t>Перемножение мантисс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9015" w:leader="dot"/>
            </w:tabs>
            <w:rPr/>
          </w:pPr>
          <w:hyperlink w:anchor="_Toc168920597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_Toc1689205972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3"/>
              </w:rPr>
              <w:t>Суммирование экспонент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9015" w:leader="dot"/>
            </w:tabs>
            <w:rPr/>
          </w:pPr>
          <w:hyperlink w:anchor="_Toc207611833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_Toc2076118339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3"/>
              </w:rPr>
              <w:t>Определение знака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9015" w:leader="dot"/>
            </w:tabs>
            <w:rPr/>
          </w:pPr>
          <w:hyperlink w:anchor="_Toc178537324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_Toc1785373249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3"/>
              </w:rPr>
              <w:t>Запись в результат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015" w:leader="dot"/>
            </w:tabs>
            <w:rPr/>
          </w:pPr>
          <w:hyperlink w:anchor="_Toc36837534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_Toc368375346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3"/>
              </w:rPr>
              <w:t>Краткий алгоритм</w:t>
              <w:tab/>
              <w:t>4</w:t>
            </w:r>
            <w:r>
              <w:rPr>
                <w:webHidden/>
              </w:rPr>
              <w:fldChar w:fldCharType="end"/>
            </w:r>
          </w:hyperlink>
          <w:r>
            <w:rPr>
              <w:rStyle w:val="Style13"/>
            </w:rPr>
            <w:fldChar w:fldCharType="end"/>
          </w:r>
        </w:p>
      </w:sdtContent>
    </w:sdt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1"/>
        <w:jc w:val="center"/>
        <w:rPr/>
      </w:pPr>
      <w:bookmarkStart w:id="0" w:name="_Toc1321153905"/>
      <w:bookmarkStart w:id="1" w:name="_Toc1215334633"/>
      <w:bookmarkStart w:id="2" w:name="_Toc1038397650"/>
      <w:r>
        <w:rPr/>
        <w:t>Базовые понятия</w:t>
      </w:r>
      <w:bookmarkEnd w:id="0"/>
      <w:bookmarkEnd w:id="1"/>
      <w:bookmarkEnd w:id="2"/>
    </w:p>
    <w:p>
      <w:pPr>
        <w:pStyle w:val="Style1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Число с плавающей запятой</w:t>
      </w:r>
      <w:r>
        <w:rPr>
          <w:rFonts w:cs="Times New Roman" w:ascii="Times New Roman" w:hAnsi="Times New Roman"/>
          <w:sz w:val="28"/>
          <w:szCs w:val="28"/>
        </w:rPr>
        <w:t xml:space="preserve"> — экспоненциальная форма представления вещественных (действительных) чисел, в которой число хранится в виде мантиссы и порядка (показателя степени).</w:t>
      </w:r>
    </w:p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4572000" cy="2571750"/>
            <wp:effectExtent l="0" t="0" r="0" b="0"/>
            <wp:docPr id="1" name="Рисунок 7078622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70786223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rPr/>
      </w:pPr>
      <w:r>
        <w:rPr>
          <w:b/>
          <w:bCs/>
        </w:rPr>
        <w:t>IEEE 754</w:t>
      </w:r>
      <w:r>
        <w:rPr/>
        <w:t xml:space="preserve"> — широко используемый стандарт IEEE, описывающий формат представления чисел с плавающей точкой. Используется в программных (компиляторы разных языков программирования) и аппаратных (CPU и FPU) реализациях арифметических действий.</w:t>
      </w:r>
    </w:p>
    <w:p>
      <w:pPr>
        <w:pStyle w:val="1"/>
        <w:rPr/>
      </w:pPr>
      <w:bookmarkStart w:id="3" w:name="_Toc1201259857"/>
      <w:r>
        <w:rPr/>
        <w:t>Введение</w:t>
      </w:r>
      <w:bookmarkEnd w:id="3"/>
    </w:p>
    <w:p>
      <w:pPr>
        <w:pStyle w:val="Style16"/>
        <w:rPr/>
      </w:pPr>
      <w:r>
        <w:rPr>
          <w:lang w:val="en-US"/>
        </w:rPr>
        <w:t>C</w:t>
      </w:r>
      <w:r>
        <w:rPr/>
        <w:t xml:space="preserve">тандарт </w:t>
      </w:r>
      <w:r>
        <w:rPr>
          <w:b/>
          <w:bCs/>
        </w:rPr>
        <w:t>IEEE 754</w:t>
      </w:r>
      <w:r>
        <w:rPr>
          <w:b w:val="false"/>
          <w:bCs w:val="false"/>
        </w:rPr>
        <w:t>,</w:t>
      </w:r>
      <w:r>
        <w:rPr/>
        <w:t xml:space="preserve"> описывает как должны быть записаны числа с плавающей запятой и как выполнять арифметические операции над ними. Его можно найти в открытом доступе. </w:t>
      </w:r>
    </w:p>
    <w:p>
      <w:pPr>
        <w:pStyle w:val="Style16"/>
        <w:rPr/>
      </w:pPr>
      <w:r>
        <w:rPr>
          <w:lang w:val="ru-RU"/>
        </w:rPr>
        <w:t>Оригинал документа</w:t>
      </w:r>
      <w:r>
        <w:rPr>
          <w:lang w:val="en-US"/>
        </w:rPr>
        <w:t xml:space="preserve">: </w:t>
      </w:r>
      <w:hyperlink r:id="rId3">
        <w:r>
          <w:rPr>
            <w:rStyle w:val="-"/>
            <w:lang w:val="ru-RU"/>
          </w:rPr>
          <w:t>IEEE Std 754™-2008 (Revision of IEEE Std 754-1985), IEEE Standard for Floating-Point Arithmetic (andrewt0301.github.io)</w:t>
        </w:r>
      </w:hyperlink>
      <w:r>
        <w:rPr/>
        <w:t xml:space="preserve"> </w:t>
      </w:r>
    </w:p>
    <w:p>
      <w:pPr>
        <w:pStyle w:val="Style16"/>
        <w:rPr/>
      </w:pPr>
      <w:r>
        <w:rPr/>
        <w:t xml:space="preserve">Для удобного представления </w:t>
      </w:r>
      <w:r>
        <w:rPr>
          <w:lang w:val="en-US"/>
        </w:rPr>
        <w:t xml:space="preserve">float point </w:t>
      </w:r>
      <w:r>
        <w:rPr>
          <w:lang w:val="ru-RU"/>
        </w:rPr>
        <w:t xml:space="preserve">чисел, использую онлайн конвертер: </w:t>
      </w:r>
      <w:hyperlink r:id="rId4">
        <w:r>
          <w:rPr>
            <w:rStyle w:val="-"/>
          </w:rPr>
          <w:t>IEEE-754 Floating Point Converter (h-schmidt.net)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1"/>
        <w:rPr/>
      </w:pPr>
      <w:bookmarkStart w:id="4" w:name="_Toc1032915010"/>
      <w:r>
        <w:rPr/>
        <w:t>Умножение</w:t>
      </w:r>
      <w:bookmarkEnd w:id="4"/>
    </w:p>
    <w:p>
      <w:pPr>
        <w:pStyle w:val="Style16"/>
        <w:rPr/>
      </w:pPr>
      <w:r>
        <w:rPr/>
        <w:t xml:space="preserve">Для умножения двух чисел с плавающей запятой </w:t>
      </w:r>
      <w:r>
        <w:rPr/>
        <w:t>нужно:</w:t>
      </w:r>
      <w:r>
        <w:rPr/>
        <w:t xml:space="preserve"> перемножить их мантиссы, суммировать экспоненты и выполнить операцию xor над знаками. В зависимости от размера числа алгоритм не меняется.</w:t>
      </w:r>
    </w:p>
    <w:p>
      <w:pPr>
        <w:pStyle w:val="1"/>
        <w:rPr/>
      </w:pPr>
      <w:bookmarkStart w:id="5" w:name="_Toc368375346"/>
      <w:r>
        <w:rPr/>
        <w:t>Краткий алгоритм</w:t>
      </w:r>
      <w:bookmarkEnd w:id="5"/>
    </w:p>
    <w:p>
      <w:pPr>
        <w:pStyle w:val="Style16"/>
        <w:numPr>
          <w:ilvl w:val="0"/>
          <w:numId w:val="2"/>
        </w:numPr>
        <w:spacing w:lineRule="auto" w:line="240"/>
        <w:rPr/>
      </w:pPr>
      <w:r>
        <w:rPr/>
        <w:t xml:space="preserve">Переводим числа в формат </w:t>
      </w:r>
      <w:r>
        <w:rPr>
          <w:b/>
          <w:bCs/>
        </w:rPr>
        <w:t>IEEE 754</w:t>
      </w:r>
    </w:p>
    <w:p>
      <w:pPr>
        <w:pStyle w:val="Style16"/>
        <w:numPr>
          <w:ilvl w:val="0"/>
          <w:numId w:val="2"/>
        </w:numPr>
        <w:spacing w:lineRule="auto" w:line="240"/>
        <w:rPr/>
      </w:pPr>
      <w:r>
        <w:rPr/>
        <w:t>Разделяем их на: знак, экспоненту и мантиссу</w:t>
      </w:r>
    </w:p>
    <w:p>
      <w:pPr>
        <w:pStyle w:val="Style16"/>
        <w:numPr>
          <w:ilvl w:val="0"/>
          <w:numId w:val="2"/>
        </w:numPr>
        <w:spacing w:lineRule="auto" w:line="240"/>
        <w:rPr/>
      </w:pPr>
      <w:r>
        <w:rPr/>
        <w:t>Перемножаем мантиссы</w:t>
      </w:r>
    </w:p>
    <w:p>
      <w:pPr>
        <w:pStyle w:val="Style16"/>
        <w:numPr>
          <w:ilvl w:val="1"/>
          <w:numId w:val="2"/>
        </w:numPr>
        <w:spacing w:lineRule="auto" w:line="240"/>
        <w:rPr/>
      </w:pPr>
      <w:r>
        <w:rPr/>
        <w:t xml:space="preserve"> </w:t>
      </w:r>
      <w:r>
        <w:rPr/>
        <w:t>Добавляем мнимые единицы</w:t>
      </w:r>
    </w:p>
    <w:p>
      <w:pPr>
        <w:pStyle w:val="Style16"/>
        <w:numPr>
          <w:ilvl w:val="1"/>
          <w:numId w:val="2"/>
        </w:numPr>
        <w:spacing w:lineRule="auto" w:line="240"/>
        <w:rPr/>
      </w:pPr>
      <w:r>
        <w:rPr/>
        <w:t>Выполняем операцию умножения</w:t>
      </w:r>
    </w:p>
    <w:p>
      <w:pPr>
        <w:pStyle w:val="Style16"/>
        <w:numPr>
          <w:ilvl w:val="1"/>
          <w:numId w:val="2"/>
        </w:numPr>
        <w:spacing w:lineRule="auto" w:line="240"/>
        <w:rPr/>
      </w:pPr>
      <w:r>
        <w:rPr/>
        <w:t xml:space="preserve">Проверяем на </w:t>
      </w:r>
      <w:r>
        <w:rPr>
          <w:i/>
          <w:iCs/>
        </w:rPr>
        <w:t>переполнение</w:t>
      </w:r>
    </w:p>
    <w:p>
      <w:pPr>
        <w:pStyle w:val="Style16"/>
        <w:numPr>
          <w:ilvl w:val="2"/>
          <w:numId w:val="2"/>
        </w:numPr>
        <w:spacing w:lineRule="auto" w:line="240"/>
        <w:rPr>
          <w:highlight w:val="none"/>
          <w:shd w:fill="auto" w:val="clear"/>
        </w:rPr>
      </w:pPr>
      <w:r>
        <w:rPr>
          <w:shd w:fill="auto" w:val="clear"/>
        </w:rPr>
        <w:t xml:space="preserve">Если переполнение есть – </w:t>
      </w:r>
      <w:r>
        <w:rPr>
          <w:shd w:fill="auto" w:val="clear"/>
        </w:rPr>
        <w:t>сдвигаем мантиссу на 1 бит вправо, чтобы слева от точки не было лишнего разряда</w:t>
      </w:r>
    </w:p>
    <w:p>
      <w:pPr>
        <w:pStyle w:val="Style16"/>
        <w:numPr>
          <w:ilvl w:val="2"/>
          <w:numId w:val="2"/>
        </w:numPr>
        <w:spacing w:lineRule="auto" w:line="240"/>
        <w:rPr/>
      </w:pPr>
      <w:r>
        <w:rPr/>
        <w:t>Запоминаем, что нужно будет увеличить порядок (добавить единицу к результирующей экспоненте)</w:t>
      </w:r>
    </w:p>
    <w:p>
      <w:pPr>
        <w:pStyle w:val="Style16"/>
        <w:numPr>
          <w:ilvl w:val="1"/>
          <w:numId w:val="2"/>
        </w:numPr>
        <w:spacing w:lineRule="auto" w:line="240"/>
        <w:rPr/>
      </w:pPr>
      <w:r>
        <w:rPr/>
        <w:t>Проверяем на округление</w:t>
      </w:r>
    </w:p>
    <w:p>
      <w:pPr>
        <w:pStyle w:val="Style16"/>
        <w:numPr>
          <w:ilvl w:val="2"/>
          <w:numId w:val="2"/>
        </w:numPr>
        <w:spacing w:lineRule="auto" w:line="240"/>
        <w:rPr/>
      </w:pPr>
      <w:r>
        <w:rPr/>
        <w:t xml:space="preserve">Округляем, если выполняется условие: (i(24) and i(23) </w:t>
      </w:r>
    </w:p>
    <w:p>
      <w:pPr>
        <w:pStyle w:val="Style16"/>
        <w:numPr>
          <w:ilvl w:val="2"/>
          <w:numId w:val="2"/>
        </w:numPr>
        <w:spacing w:lineRule="auto" w:line="240"/>
        <w:rPr/>
      </w:pPr>
      <w:r>
        <w:rPr/>
        <w:t xml:space="preserve">Округляем, если выполняется условие: (i(23) and (i(22-0)) </w:t>
      </w:r>
    </w:p>
    <w:p>
      <w:pPr>
        <w:pStyle w:val="Style16"/>
        <w:numPr>
          <w:ilvl w:val="1"/>
          <w:numId w:val="2"/>
        </w:numPr>
        <w:spacing w:lineRule="auto" w:line="240"/>
        <w:rPr/>
      </w:pPr>
      <w:r>
        <w:rPr>
          <w:shd w:fill="auto" w:val="clear"/>
        </w:rPr>
        <w:t>Удаляем</w:t>
      </w:r>
      <w:r>
        <w:rPr/>
        <w:t xml:space="preserve"> лишние нули и мнимую единицу</w:t>
      </w:r>
    </w:p>
    <w:p>
      <w:pPr>
        <w:pStyle w:val="Style16"/>
        <w:numPr>
          <w:ilvl w:val="1"/>
          <w:numId w:val="2"/>
        </w:numPr>
        <w:spacing w:lineRule="auto" w:line="240"/>
        <w:rPr/>
      </w:pPr>
      <w:r>
        <w:rPr/>
        <w:t>Сохраняем результат</w:t>
      </w:r>
    </w:p>
    <w:p>
      <w:pPr>
        <w:pStyle w:val="Style16"/>
        <w:numPr>
          <w:ilvl w:val="0"/>
          <w:numId w:val="2"/>
        </w:numPr>
        <w:spacing w:lineRule="auto" w:line="240"/>
        <w:rPr/>
      </w:pPr>
      <w:r>
        <w:rPr/>
        <w:t>Суммируем экспоненты</w:t>
      </w:r>
    </w:p>
    <w:p>
      <w:pPr>
        <w:pStyle w:val="Style16"/>
        <w:numPr>
          <w:ilvl w:val="1"/>
          <w:numId w:val="2"/>
        </w:numPr>
        <w:spacing w:lineRule="auto" w:line="240"/>
        <w:rPr/>
      </w:pPr>
      <w:r>
        <w:rPr>
          <w:shd w:fill="auto" w:val="clear"/>
        </w:rPr>
        <w:t>Суммируем экспоненты</w:t>
      </w:r>
      <w:r>
        <w:rPr/>
        <w:t xml:space="preserve"> </w:t>
      </w:r>
    </w:p>
    <w:p>
      <w:pPr>
        <w:pStyle w:val="Style16"/>
        <w:numPr>
          <w:ilvl w:val="1"/>
          <w:numId w:val="2"/>
        </w:numPr>
        <w:spacing w:lineRule="auto" w:line="240"/>
        <w:rPr/>
      </w:pPr>
      <w:r>
        <w:rPr/>
        <w:t xml:space="preserve">Если было </w:t>
      </w:r>
      <w:r>
        <w:rPr>
          <w:i/>
          <w:iCs/>
        </w:rPr>
        <w:t xml:space="preserve">переполнение </w:t>
      </w:r>
      <w:r>
        <w:rPr>
          <w:i w:val="false"/>
          <w:iCs w:val="false"/>
        </w:rPr>
        <w:t>в пункте 3.3 добавляем единицу</w:t>
      </w:r>
    </w:p>
    <w:p>
      <w:pPr>
        <w:pStyle w:val="Style16"/>
        <w:numPr>
          <w:ilvl w:val="1"/>
          <w:numId w:val="2"/>
        </w:numPr>
        <w:spacing w:lineRule="auto" w:line="240"/>
        <w:rPr>
          <w:highlight w:val="none"/>
          <w:shd w:fill="auto" w:val="clear"/>
        </w:rPr>
      </w:pPr>
      <w:r>
        <w:rPr>
          <w:shd w:fill="auto" w:val="clear"/>
        </w:rPr>
        <w:t xml:space="preserve">Отнимаем максимальную экспоненту (для </w:t>
      </w:r>
      <w:r>
        <w:rPr>
          <w:shd w:fill="auto" w:val="clear"/>
          <w:lang w:val="en-US"/>
        </w:rPr>
        <w:t xml:space="preserve">fp32 </w:t>
      </w:r>
      <w:r>
        <w:rPr>
          <w:shd w:fill="auto" w:val="clear"/>
          <w:lang w:val="ru-RU"/>
        </w:rPr>
        <w:t>это - 127)</w:t>
      </w:r>
    </w:p>
    <w:p>
      <w:pPr>
        <w:pStyle w:val="Style16"/>
        <w:numPr>
          <w:ilvl w:val="1"/>
          <w:numId w:val="2"/>
        </w:numPr>
        <w:spacing w:lineRule="auto" w:line="240"/>
        <w:rPr/>
      </w:pPr>
      <w:r>
        <w:rPr/>
        <w:t>Сохраняем результат</w:t>
      </w:r>
    </w:p>
    <w:p>
      <w:pPr>
        <w:pStyle w:val="Style16"/>
        <w:numPr>
          <w:ilvl w:val="0"/>
          <w:numId w:val="2"/>
        </w:numPr>
        <w:spacing w:lineRule="auto" w:line="240"/>
        <w:rPr/>
      </w:pPr>
      <w:r>
        <w:rPr/>
        <w:t>Находим знак</w:t>
      </w:r>
    </w:p>
    <w:p>
      <w:pPr>
        <w:pStyle w:val="Style16"/>
        <w:numPr>
          <w:ilvl w:val="1"/>
          <w:numId w:val="2"/>
        </w:numPr>
        <w:spacing w:lineRule="auto" w:line="240"/>
        <w:rPr/>
      </w:pPr>
      <w:r>
        <w:rPr/>
        <w:t>Выполняем операцию xor между знаками</w:t>
      </w:r>
    </w:p>
    <w:p>
      <w:pPr>
        <w:pStyle w:val="Style16"/>
        <w:numPr>
          <w:ilvl w:val="1"/>
          <w:numId w:val="2"/>
        </w:numPr>
        <w:spacing w:lineRule="auto" w:line="240"/>
        <w:rPr/>
      </w:pPr>
      <w:r>
        <w:rPr/>
        <w:t>Сохраняем результат</w:t>
      </w:r>
    </w:p>
    <w:p>
      <w:pPr>
        <w:pStyle w:val="Style16"/>
        <w:numPr>
          <w:ilvl w:val="0"/>
          <w:numId w:val="2"/>
        </w:numPr>
        <w:spacing w:lineRule="auto" w:line="240"/>
        <w:rPr/>
      </w:pPr>
      <w:r>
        <w:rPr/>
        <w:t>Соединяем сохраненные результаты</w:t>
      </w:r>
    </w:p>
    <w:p>
      <w:pPr>
        <w:pStyle w:val="Style16"/>
        <w:numPr>
          <w:ilvl w:val="0"/>
          <w:numId w:val="2"/>
        </w:numPr>
        <w:spacing w:lineRule="auto" w:line="240"/>
        <w:rPr/>
      </w:pPr>
      <w:r>
        <w:rPr/>
        <w:t>Готово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rPr/>
      </w:pPr>
      <w:r>
        <w:rPr/>
        <w:t>Пример</w:t>
      </w:r>
    </w:p>
    <w:p>
      <w:pPr>
        <w:pStyle w:val="Normal"/>
        <w:rPr/>
      </w:pPr>
      <w:r>
        <w:rPr/>
      </w:r>
    </w:p>
    <w:p>
      <w:pPr>
        <w:pStyle w:val="Style16"/>
        <w:rPr/>
      </w:pPr>
      <w:r>
        <w:rPr/>
        <w:t xml:space="preserve">Будем умножать на примере. Возьмем два числа: 5,5 и 5,5. Мы знаем, что </w:t>
      </w:r>
      <w:r>
        <w:rPr>
          <w:rFonts w:ascii="Consolas" w:hAnsi="Consolas"/>
        </w:rPr>
        <w:t>5,5 * 5,5 = 30,25</w:t>
      </w:r>
      <w:r>
        <w:rPr/>
        <w:t>.</w:t>
      </w:r>
    </w:p>
    <w:p>
      <w:pPr>
        <w:pStyle w:val="Style16"/>
        <w:rPr/>
      </w:pPr>
      <w:r>
        <w:rPr/>
        <w:t>П</w:t>
      </w:r>
      <w:r>
        <w:rPr/>
        <w:t>ереводим в формат IEEE 754, fp32</w:t>
      </w:r>
      <w:r>
        <w:rPr>
          <w:lang w:val="en-US"/>
        </w:rPr>
        <w:t>:</w:t>
      </w:r>
    </w:p>
    <w:p>
      <w:pPr>
        <w:pStyle w:val="Style16"/>
        <w:ind w:hanging="0"/>
        <w:rPr/>
      </w:pPr>
      <w:r>
        <w:rPr>
          <w:rFonts w:ascii="Consolas" w:hAnsi="Consolas"/>
        </w:rPr>
        <w:t>5,5 = 101,1 = 1,011</w:t>
      </w:r>
      <w:r>
        <w:rPr>
          <w:rFonts w:ascii="Consolas" w:hAnsi="Consolas"/>
          <w:lang w:val="en-US"/>
        </w:rPr>
        <w:t>e</w:t>
      </w:r>
      <w:r>
        <w:rPr>
          <w:rFonts w:ascii="Consolas" w:hAnsi="Consolas"/>
          <w:vertAlign w:val="superscript"/>
          <w:lang w:val="en-US"/>
        </w:rPr>
        <w:t>2</w:t>
      </w:r>
      <w:r>
        <w:rPr>
          <w:position w:val="0"/>
          <w:sz w:val="28"/>
          <w:vertAlign w:val="baseline"/>
          <w:lang w:val="en-US"/>
        </w:rPr>
        <w:t>;</w:t>
      </w:r>
    </w:p>
    <w:p>
      <w:pPr>
        <w:pStyle w:val="Style16"/>
        <w:ind w:hanging="0"/>
        <w:rPr>
          <w:lang w:val="ru-RU"/>
        </w:rPr>
      </w:pPr>
      <w:r>
        <w:rPr>
          <w:position w:val="0"/>
          <w:sz w:val="28"/>
          <w:vertAlign w:val="baseline"/>
          <w:lang w:val="ru-RU"/>
        </w:rPr>
        <w:t xml:space="preserve">Мантисса = </w:t>
      </w:r>
      <w:r>
        <w:rPr>
          <w:rFonts w:ascii="Consolas" w:hAnsi="Consolas"/>
          <w:position w:val="0"/>
          <w:sz w:val="28"/>
          <w:vertAlign w:val="baseline"/>
          <w:lang w:val="ru-RU"/>
        </w:rPr>
        <w:t>011</w:t>
      </w:r>
      <w:r>
        <w:rPr>
          <w:position w:val="0"/>
          <w:sz w:val="28"/>
          <w:vertAlign w:val="baseline"/>
          <w:lang w:val="ru-RU"/>
        </w:rPr>
        <w:t>;</w:t>
      </w:r>
    </w:p>
    <w:p>
      <w:pPr>
        <w:pStyle w:val="Style16"/>
        <w:ind w:hanging="0"/>
        <w:rPr>
          <w:lang w:val="ru-RU"/>
        </w:rPr>
      </w:pPr>
      <w:r>
        <w:rPr>
          <w:lang w:val="ru-RU"/>
        </w:rPr>
        <w:t xml:space="preserve">Экспонента = </w:t>
      </w:r>
      <w:r>
        <w:rPr>
          <w:rFonts w:ascii="Consolas" w:hAnsi="Consolas"/>
          <w:lang w:val="ru-RU"/>
        </w:rPr>
        <w:t>2</w:t>
      </w:r>
      <w:r>
        <w:rPr>
          <w:lang w:val="ru-RU"/>
        </w:rPr>
        <w:t>;</w:t>
      </w:r>
    </w:p>
    <w:p>
      <w:pPr>
        <w:pStyle w:val="Style16"/>
        <w:ind w:hanging="0"/>
        <w:rPr>
          <w:lang w:val="ru-RU"/>
        </w:rPr>
      </w:pPr>
      <w:r>
        <w:rPr>
          <w:lang w:val="ru-RU"/>
        </w:rPr>
        <w:t xml:space="preserve">Результат в формате </w:t>
      </w:r>
      <w:r>
        <w:rPr>
          <w:b/>
          <w:bCs/>
          <w:lang w:val="en-US"/>
        </w:rPr>
        <w:t>IEEE 754:</w:t>
      </w:r>
    </w:p>
    <w:p>
      <w:pPr>
        <w:pStyle w:val="Style16"/>
        <w:ind w:hanging="0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drawing>
          <wp:inline distT="0" distB="0" distL="0" distR="0">
            <wp:extent cx="5731510" cy="594995"/>
            <wp:effectExtent l="0" t="0" r="0" b="0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/>
      </w:pPr>
      <w:bookmarkStart w:id="6" w:name="_Toc387407195"/>
      <w:r>
        <w:rPr/>
        <w:t>Перемножение мантисс</w:t>
      </w:r>
      <w:bookmarkEnd w:id="6"/>
    </w:p>
    <w:p>
      <w:pPr>
        <w:pStyle w:val="Style16"/>
        <w:rPr/>
      </w:pPr>
      <w:r>
        <w:rPr/>
        <w:t>Это самый трудоемкий и сложный для понимания этап умножения, на который стоит максимально обратить внимание.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  <w:t xml:space="preserve">Наши мантиссы: </w:t>
      </w:r>
      <w:r>
        <w:rPr>
          <w:rFonts w:ascii="Consolas" w:hAnsi="Consolas"/>
        </w:rPr>
        <w:t>011</w:t>
      </w:r>
      <w:r>
        <w:rPr/>
        <w:t xml:space="preserve"> и </w:t>
      </w:r>
      <w:r>
        <w:rPr>
          <w:rFonts w:ascii="Consolas" w:hAnsi="Consolas"/>
        </w:rPr>
        <w:t>011</w:t>
      </w:r>
      <w:r>
        <w:rPr/>
        <w:t xml:space="preserve">. Обратим внимание, что у мантисс существует мнимая единица, описанная в стандарте IEEE 754, добавим ее и получим: </w:t>
      </w:r>
      <w:r>
        <w:rPr>
          <w:rFonts w:ascii="Consolas" w:hAnsi="Consolas"/>
          <w:shd w:fill="auto" w:val="clear"/>
        </w:rPr>
        <w:t>1.011</w:t>
      </w:r>
      <w:r>
        <w:rPr>
          <w:shd w:fill="auto" w:val="clear"/>
        </w:rPr>
        <w:t xml:space="preserve"> и </w:t>
      </w:r>
      <w:r>
        <w:rPr>
          <w:rFonts w:ascii="Consolas" w:hAnsi="Consolas"/>
          <w:shd w:fill="auto" w:val="clear"/>
        </w:rPr>
        <w:t>1.011</w:t>
      </w:r>
      <w:r>
        <w:rPr>
          <w:shd w:fill="auto" w:val="clear"/>
        </w:rPr>
        <w:t>.</w:t>
      </w:r>
    </w:p>
    <w:p>
      <w:pPr>
        <w:pStyle w:val="Style16"/>
        <w:ind w:hanging="0"/>
        <w:rPr/>
      </w:pPr>
      <w:r>
        <w:rPr>
          <w:lang w:val="ru-RU"/>
        </w:rPr>
        <w:t>П</w:t>
      </w:r>
      <w:r>
        <w:rPr/>
        <w:t>еремножим числа, результат:</w:t>
      </w:r>
    </w:p>
    <w:p>
      <w:pPr>
        <w:pStyle w:val="Style16"/>
        <w:ind w:hanging="0"/>
        <w:rPr/>
      </w:pPr>
      <w:r>
        <w:rPr>
          <w:rFonts w:ascii="Consolas" w:hAnsi="Consolas"/>
          <w:lang w:val="en-US"/>
        </w:rPr>
        <w:t>1.11100100000000000000000</w:t>
      </w:r>
      <w:r>
        <w:rPr>
          <w:rFonts w:ascii="Consolas" w:hAnsi="Consolas"/>
          <w:color w:val="000000"/>
          <w:lang w:val="en-US"/>
        </w:rPr>
        <w:t> </w:t>
      </w:r>
      <w:r>
        <w:rPr>
          <w:rFonts w:ascii="Consolas" w:hAnsi="Consolas"/>
          <w:lang w:val="en-US"/>
        </w:rPr>
        <w:t>000000000000000000000000</w:t>
      </w:r>
      <w:r>
        <w:rPr/>
        <w:t>,</w:t>
      </w:r>
    </w:p>
    <w:p>
      <w:pPr>
        <w:pStyle w:val="Style16"/>
        <w:ind w:hanging="0"/>
        <w:rPr/>
      </w:pPr>
      <w:r>
        <w:rPr/>
        <w:t>обратим внимание, что число увеличилось в два раза.</w:t>
      </w:r>
    </w:p>
    <w:p>
      <w:pPr>
        <w:pStyle w:val="Style16"/>
        <w:ind w:hanging="0"/>
        <w:rPr/>
      </w:pPr>
      <w:r>
        <w:rPr/>
      </w:r>
    </w:p>
    <w:p>
      <w:pPr>
        <w:pStyle w:val="Style16"/>
        <w:ind w:hanging="0"/>
        <w:rPr>
          <w:lang w:val="ru-RU"/>
        </w:rPr>
      </w:pPr>
      <w:r>
        <w:rPr>
          <w:lang w:val="ru-RU"/>
        </w:rPr>
        <w:tab/>
        <w:t xml:space="preserve">Проверим результат на </w:t>
      </w:r>
      <w:r>
        <w:rPr>
          <w:i/>
          <w:iCs/>
          <w:lang w:val="ru-RU"/>
        </w:rPr>
        <w:t>переполнение</w:t>
      </w:r>
      <w:r>
        <w:rPr>
          <w:lang w:val="ru-RU"/>
        </w:rPr>
        <w:t>, в нашем случае его нет.</w:t>
      </w:r>
    </w:p>
    <w:p>
      <w:pPr>
        <w:pStyle w:val="Style16"/>
        <w:ind w:hanging="0"/>
        <w:rPr/>
      </w:pPr>
      <w:r>
        <w:rPr/>
        <w:t xml:space="preserve">Если мы попробуем умножить мантиссы чисел 12 и 11,5, то получим такой результат: </w:t>
      </w:r>
    </w:p>
    <w:p>
      <w:pPr>
        <w:pStyle w:val="Style16"/>
        <w:ind w:hanging="0"/>
        <w:rPr/>
      </w:pPr>
      <w:r>
        <w:rPr>
          <w:rFonts w:ascii="Consolas" w:hAnsi="Consolas"/>
        </w:rPr>
        <w:t xml:space="preserve">1.10000000000000000000000 * 1.01110000000000000000000 = </w:t>
      </w:r>
      <w:r>
        <w:rPr>
          <w:rFonts w:ascii="Consolas" w:hAnsi="Consolas"/>
          <w:lang w:val="en-US"/>
        </w:rPr>
        <w:t>10.001010000000000000000000</w:t>
      </w:r>
      <w:r>
        <w:rPr>
          <w:rFonts w:ascii="Consolas" w:hAnsi="Consolas"/>
          <w:lang w:val="en-US"/>
        </w:rPr>
        <w:t> </w:t>
      </w:r>
      <w:r>
        <w:rPr>
          <w:rFonts w:ascii="Consolas" w:hAnsi="Consolas"/>
          <w:lang w:val="en-US"/>
        </w:rPr>
        <w:t>0000000000000000000000</w:t>
      </w:r>
      <w:r>
        <w:rPr/>
        <w:t xml:space="preserve">. </w:t>
      </w:r>
    </w:p>
    <w:p>
      <w:pPr>
        <w:pStyle w:val="Style16"/>
        <w:ind w:hanging="0"/>
        <w:rPr>
          <w:lang w:val="ru-RU"/>
        </w:rPr>
      </w:pPr>
      <w:r>
        <w:rPr>
          <w:lang w:val="ru-RU"/>
        </w:rPr>
        <w:tab/>
        <w:t xml:space="preserve">В </w:t>
      </w:r>
      <w:r>
        <w:rPr>
          <w:b/>
          <w:bCs/>
          <w:lang w:val="ru-RU"/>
        </w:rPr>
        <w:t>этом</w:t>
      </w:r>
      <w:r>
        <w:rPr>
          <w:lang w:val="ru-RU"/>
        </w:rPr>
        <w:t xml:space="preserve"> примере </w:t>
      </w:r>
      <w:r>
        <w:rPr>
          <w:i/>
          <w:iCs/>
          <w:lang w:val="ru-RU"/>
        </w:rPr>
        <w:t xml:space="preserve">переполнение </w:t>
      </w:r>
      <w:r>
        <w:rPr>
          <w:i w:val="false"/>
          <w:iCs w:val="false"/>
          <w:lang w:val="ru-RU"/>
        </w:rPr>
        <w:t>есть, нормализуем число, сдвинув его на 1 бит вправо:</w:t>
      </w:r>
    </w:p>
    <w:p>
      <w:pPr>
        <w:pStyle w:val="Style16"/>
        <w:ind w:hanging="0"/>
        <w:rPr>
          <w:rFonts w:ascii="Consolas" w:hAnsi="Consolas"/>
        </w:rPr>
      </w:pPr>
      <w:r>
        <w:rPr>
          <w:rFonts w:ascii="Consolas" w:hAnsi="Consolas"/>
          <w:i w:val="false"/>
          <w:iCs w:val="false"/>
          <w:lang w:val="en-US"/>
        </w:rPr>
        <w:t xml:space="preserve">10.00101 &gt;&gt; </w:t>
      </w:r>
      <w:r>
        <w:rPr>
          <w:rFonts w:ascii="Consolas" w:hAnsi="Consolas"/>
          <w:i w:val="false"/>
          <w:iCs w:val="false"/>
          <w:lang w:val="en-US"/>
        </w:rPr>
        <w:t xml:space="preserve">1 </w:t>
      </w:r>
      <w:r>
        <w:rPr>
          <w:rFonts w:ascii="Consolas" w:hAnsi="Consolas"/>
          <w:i w:val="false"/>
          <w:iCs w:val="false"/>
          <w:lang w:val="ru-RU"/>
        </w:rPr>
        <w:t>= 1.000101</w:t>
      </w:r>
    </w:p>
    <w:p>
      <w:pPr>
        <w:pStyle w:val="Style16"/>
        <w:ind w:hanging="0"/>
        <w:rPr/>
      </w:pPr>
      <w:r>
        <w:rPr>
          <w:i w:val="false"/>
          <w:iCs w:val="false"/>
          <w:lang w:val="ru-RU"/>
        </w:rPr>
        <w:t xml:space="preserve">Если была </w:t>
      </w:r>
      <w:r>
        <w:rPr>
          <w:i/>
          <w:iCs/>
          <w:lang w:val="ru-RU"/>
        </w:rPr>
        <w:t>нормализация</w:t>
      </w:r>
      <w:r>
        <w:rPr>
          <w:i w:val="false"/>
          <w:iCs w:val="false"/>
          <w:lang w:val="ru-RU"/>
        </w:rPr>
        <w:t xml:space="preserve">, в будущем, не забудем </w:t>
      </w:r>
      <w:r>
        <w:rPr>
          <w:i/>
          <w:iCs/>
          <w:lang w:val="ru-RU"/>
        </w:rPr>
        <w:t>инкрементировать</w:t>
      </w:r>
      <w:r>
        <w:rPr>
          <w:i w:val="false"/>
          <w:iCs w:val="false"/>
          <w:lang w:val="ru-RU"/>
        </w:rPr>
        <w:t xml:space="preserve"> экспоненту.</w:t>
      </w:r>
    </w:p>
    <w:p>
      <w:pPr>
        <w:pStyle w:val="Style16"/>
        <w:ind w:hanging="0"/>
        <w:rPr>
          <w:i w:val="false"/>
          <w:i w:val="false"/>
          <w:iCs w:val="false"/>
          <w:lang w:val="ru-RU"/>
        </w:rPr>
      </w:pPr>
      <w:r>
        <w:rPr/>
      </w:r>
    </w:p>
    <w:p>
      <w:pPr>
        <w:pStyle w:val="Style16"/>
        <w:rPr/>
      </w:pPr>
      <w:r>
        <w:rPr>
          <w:shd w:fill="auto" w:val="clear"/>
        </w:rPr>
        <w:t xml:space="preserve">В </w:t>
      </w:r>
      <w:r>
        <w:rPr>
          <w:b/>
          <w:bCs/>
          <w:shd w:fill="auto" w:val="clear"/>
        </w:rPr>
        <w:t>нашем</w:t>
      </w:r>
      <w:r>
        <w:rPr>
          <w:shd w:fill="auto" w:val="clear"/>
        </w:rPr>
        <w:t xml:space="preserve"> п</w:t>
      </w:r>
      <w:r>
        <w:rPr/>
        <w:t>ример</w:t>
      </w:r>
      <w:r>
        <w:rPr/>
        <w:t>е</w:t>
      </w:r>
      <w:r>
        <w:rPr/>
        <w:t>, получил</w:t>
      </w:r>
      <w:r>
        <w:rPr/>
        <w:t>ся</w:t>
      </w:r>
      <w:r>
        <w:rPr/>
        <w:t xml:space="preserve"> результат:</w:t>
      </w:r>
    </w:p>
    <w:p>
      <w:pPr>
        <w:pStyle w:val="Style16"/>
        <w:rPr/>
      </w:pPr>
      <w:r>
        <w:rPr>
          <w:rFonts w:ascii="Consolas" w:hAnsi="Consolas"/>
          <w:lang w:val="en-US"/>
        </w:rPr>
        <w:t>1.1110010000000000000000000</w:t>
      </w:r>
      <w:r>
        <w:rPr>
          <w:rFonts w:ascii="Consolas" w:hAnsi="Consolas"/>
          <w:lang w:val="en-US"/>
        </w:rPr>
        <w:t> </w:t>
      </w:r>
      <w:r>
        <w:rPr>
          <w:rFonts w:ascii="Consolas" w:hAnsi="Consolas"/>
          <w:lang w:val="en-US"/>
        </w:rPr>
        <w:t>0000000000000000000000</w:t>
      </w:r>
      <w:r>
        <w:rPr>
          <w:rFonts w:ascii="Times New Roman" w:hAnsi="Times New Roman"/>
        </w:rPr>
        <w:t>,</w:t>
      </w:r>
      <w:r>
        <w:rPr/>
        <w:t xml:space="preserve"> который не нужно </w:t>
      </w:r>
      <w:r>
        <w:rPr>
          <w:i/>
          <w:iCs/>
        </w:rPr>
        <w:t>нормализовывать.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  <w:t xml:space="preserve">Теперь </w:t>
      </w:r>
      <w:r>
        <w:rPr>
          <w:shd w:fill="auto" w:val="clear"/>
        </w:rPr>
        <w:t>надо выполнить округление.</w:t>
      </w:r>
    </w:p>
    <w:p>
      <w:pPr>
        <w:pStyle w:val="Style16"/>
        <w:ind w:hanging="0"/>
        <w:rPr/>
      </w:pPr>
      <w:r>
        <w:rPr/>
        <w:t xml:space="preserve">Условие: </w:t>
      </w:r>
      <w:r>
        <w:rPr>
          <w:rFonts w:ascii="Consolas" w:hAnsi="Consolas"/>
        </w:rPr>
        <w:t>((i(24) and i(23)) or (i(23) and (i(22-0)))</w:t>
      </w:r>
      <w:r>
        <w:rPr/>
        <w:t xml:space="preserve">. </w:t>
      </w:r>
    </w:p>
    <w:p>
      <w:pPr>
        <w:pStyle w:val="Style16"/>
        <w:ind w:hanging="0"/>
        <w:rPr/>
      </w:pPr>
      <w:r>
        <w:rPr/>
        <w:t xml:space="preserve">Если оно </w:t>
      </w:r>
      <w:r>
        <w:rPr>
          <w:b/>
          <w:bCs/>
        </w:rPr>
        <w:t>истинно</w:t>
      </w:r>
      <w:r>
        <w:rPr/>
        <w:t xml:space="preserve">, то </w:t>
      </w:r>
      <w:r>
        <w:rPr/>
        <w:t xml:space="preserve">делаем сдвиг вправо на размер мантиссы и </w:t>
      </w:r>
      <w:r>
        <w:rPr>
          <w:i/>
          <w:iCs/>
        </w:rPr>
        <w:t>инкрементируем</w:t>
      </w:r>
      <w:r>
        <w:rPr/>
        <w:t xml:space="preserve"> результат. Если условие </w:t>
      </w:r>
      <w:r>
        <w:rPr>
          <w:b/>
          <w:bCs/>
        </w:rPr>
        <w:t>ложно</w:t>
      </w:r>
      <w:r>
        <w:rPr/>
        <w:t xml:space="preserve"> — делаем только сдвиг.</w:t>
      </w:r>
    </w:p>
    <w:p>
      <w:pPr>
        <w:pStyle w:val="Style16"/>
        <w:ind w:hanging="0"/>
        <w:rPr/>
      </w:pPr>
      <w:r>
        <w:rPr/>
      </w:r>
    </w:p>
    <w:p>
      <w:pPr>
        <w:pStyle w:val="Style16"/>
        <w:rPr/>
      </w:pPr>
      <w:r>
        <w:rPr/>
        <w:t xml:space="preserve"> </w:t>
      </w:r>
      <w:r>
        <w:rPr/>
        <w:t xml:space="preserve">На нашем примере </w:t>
      </w:r>
      <w:r>
        <w:rPr/>
        <w:t xml:space="preserve">условие </w:t>
      </w:r>
      <w:r>
        <w:rPr>
          <w:b/>
          <w:bCs/>
        </w:rPr>
        <w:t>ложно</w:t>
      </w:r>
      <w:r>
        <w:rPr/>
        <w:t>:</w:t>
      </w:r>
    </w:p>
    <w:p>
      <w:pPr>
        <w:pStyle w:val="Style16"/>
        <w:ind w:hanging="0"/>
        <w:rPr>
          <w:rFonts w:ascii="Consolas" w:hAnsi="Consolas"/>
        </w:rPr>
      </w:pPr>
      <w:r>
        <w:rPr>
          <w:rFonts w:ascii="Consolas" w:hAnsi="Consolas"/>
        </w:rPr>
        <w:t>1.1110010000000000000000</w:t>
      </w:r>
      <w:r>
        <w:rPr>
          <w:rFonts w:ascii="Consolas" w:hAnsi="Consolas"/>
          <w:b/>
          <w:bCs/>
        </w:rPr>
        <w:t>0 0</w:t>
      </w:r>
      <w:r>
        <w:rPr>
          <w:rFonts w:ascii="Consolas" w:hAnsi="Consolas"/>
        </w:rPr>
        <w:t>00000000000000000000000</w:t>
      </w:r>
    </w:p>
    <w:p>
      <w:pPr>
        <w:pStyle w:val="Style16"/>
        <w:ind w:hanging="0"/>
        <w:rPr/>
      </w:pPr>
      <w:r>
        <w:rPr/>
        <w:t>(если оба бита равны 1, то округляем)</w:t>
      </w:r>
    </w:p>
    <w:p>
      <w:pPr>
        <w:pStyle w:val="Style16"/>
        <w:ind w:hanging="0"/>
        <w:rPr/>
      </w:pPr>
      <w:r>
        <w:rPr/>
        <w:t>или</w:t>
      </w:r>
    </w:p>
    <w:p>
      <w:pPr>
        <w:pStyle w:val="Style16"/>
        <w:ind w:hanging="0"/>
        <w:rPr/>
      </w:pPr>
      <w:r>
        <w:rPr>
          <w:rFonts w:ascii="Consolas" w:hAnsi="Consolas"/>
        </w:rPr>
        <w:t>1.11100100000000000000000 </w:t>
      </w:r>
      <w:r>
        <w:rPr>
          <w:rFonts w:ascii="Consolas" w:hAnsi="Consolas"/>
          <w:b/>
          <w:bCs/>
        </w:rPr>
        <w:t>000000000000000000000000</w:t>
      </w:r>
    </w:p>
    <w:p>
      <w:pPr>
        <w:pStyle w:val="Style16"/>
        <w:ind w:hanging="0"/>
        <w:rPr/>
      </w:pPr>
      <w:r>
        <w:rPr/>
        <w:t xml:space="preserve">(если самый левый, выделенный бит равен 1 и хотя бы один бит правее от него равен 1, то округляем). </w:t>
      </w:r>
    </w:p>
    <w:p>
      <w:pPr>
        <w:pStyle w:val="Style16"/>
        <w:ind w:hanging="0"/>
        <w:rPr/>
      </w:pPr>
      <w:r>
        <w:rPr/>
      </w:r>
    </w:p>
    <w:p>
      <w:pPr>
        <w:pStyle w:val="Style16"/>
        <w:rPr/>
      </w:pPr>
      <w:r>
        <w:rPr/>
        <w:t xml:space="preserve">Пример </w:t>
      </w:r>
      <w:r>
        <w:rPr>
          <w:b/>
          <w:bCs/>
        </w:rPr>
        <w:t>истинных</w:t>
      </w:r>
      <w:r>
        <w:rPr/>
        <w:t xml:space="preserve"> условий</w:t>
      </w:r>
      <w:r>
        <w:rPr/>
        <w:t xml:space="preserve">: </w:t>
      </w:r>
    </w:p>
    <w:p>
      <w:pPr>
        <w:pStyle w:val="Style16"/>
        <w:ind w:hanging="0"/>
        <w:rPr>
          <w:rFonts w:ascii="Consolas" w:hAnsi="Consolas"/>
        </w:rPr>
      </w:pPr>
      <w:r>
        <w:rPr>
          <w:rFonts w:ascii="Consolas" w:hAnsi="Consolas"/>
        </w:rPr>
        <w:t>1.010011111110011101101100 </w:t>
      </w:r>
      <w:r>
        <w:rPr>
          <w:rFonts w:ascii="Consolas" w:hAnsi="Consolas"/>
          <w:b/>
          <w:bCs/>
        </w:rPr>
        <w:t>1 0101110010101100000010</w:t>
      </w:r>
    </w:p>
    <w:p>
      <w:pPr>
        <w:pStyle w:val="Style16"/>
        <w:ind w:hanging="0"/>
        <w:rPr/>
      </w:pPr>
      <w:r>
        <w:rPr/>
        <w:t xml:space="preserve">- сработала </w:t>
      </w:r>
      <w:r>
        <w:rPr>
          <w:i/>
          <w:iCs/>
        </w:rPr>
        <w:t>вторая</w:t>
      </w:r>
      <w:r>
        <w:rPr/>
        <w:t xml:space="preserve"> часть условия.</w:t>
      </w:r>
    </w:p>
    <w:p>
      <w:pPr>
        <w:pStyle w:val="Style16"/>
        <w:ind w:hanging="0"/>
        <w:rPr/>
      </w:pPr>
      <w:r>
        <w:rPr/>
        <w:t>Или</w:t>
      </w:r>
    </w:p>
    <w:p>
      <w:pPr>
        <w:pStyle w:val="Style16"/>
        <w:ind w:hanging="0"/>
        <w:rPr/>
      </w:pPr>
      <w:r>
        <w:rPr>
          <w:rFonts w:ascii="Consolas" w:hAnsi="Consolas"/>
        </w:rPr>
        <w:t>1.01001111111001110110110</w:t>
      </w:r>
      <w:r>
        <w:rPr>
          <w:rFonts w:ascii="Consolas" w:hAnsi="Consolas"/>
          <w:b/>
          <w:bCs/>
        </w:rPr>
        <w:t>1</w:t>
      </w:r>
      <w:r>
        <w:rPr>
          <w:rFonts w:ascii="Consolas" w:hAnsi="Consolas"/>
        </w:rPr>
        <w:t> </w:t>
      </w:r>
      <w:r>
        <w:rPr>
          <w:rFonts w:ascii="Consolas" w:hAnsi="Consolas"/>
          <w:b/>
          <w:bCs/>
        </w:rPr>
        <w:t>1</w:t>
      </w:r>
      <w:r>
        <w:rPr>
          <w:rFonts w:ascii="Consolas" w:hAnsi="Consolas"/>
          <w:b w:val="false"/>
          <w:bCs w:val="false"/>
        </w:rPr>
        <w:t>0000000000000000000000</w:t>
      </w:r>
    </w:p>
    <w:p>
      <w:pPr>
        <w:pStyle w:val="Style16"/>
        <w:ind w:hanging="0"/>
        <w:rPr>
          <w:b w:val="false"/>
          <w:bCs w:val="false"/>
        </w:rPr>
      </w:pPr>
      <w:r>
        <w:rPr>
          <w:b w:val="false"/>
          <w:bCs w:val="false"/>
        </w:rPr>
        <w:t xml:space="preserve">- сработала </w:t>
      </w:r>
      <w:r>
        <w:rPr>
          <w:b w:val="false"/>
          <w:bCs w:val="false"/>
          <w:i/>
          <w:iCs/>
        </w:rPr>
        <w:t>первая</w:t>
      </w:r>
      <w:r>
        <w:rPr>
          <w:b w:val="false"/>
          <w:bCs w:val="false"/>
        </w:rPr>
        <w:t xml:space="preserve"> часть условия.</w:t>
      </w:r>
    </w:p>
    <w:p>
      <w:pPr>
        <w:pStyle w:val="Style16"/>
        <w:ind w:hanging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6"/>
        <w:ind w:hanging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6"/>
        <w:ind w:hanging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6"/>
        <w:rPr/>
      </w:pPr>
      <w:r>
        <w:rPr/>
        <w:t xml:space="preserve">В нашем случае </w:t>
      </w:r>
      <w:r>
        <w:rPr/>
        <w:t xml:space="preserve">условие </w:t>
      </w:r>
      <w:r>
        <w:rPr>
          <w:b/>
          <w:bCs/>
        </w:rPr>
        <w:t>ложно</w:t>
      </w:r>
      <w:r>
        <w:rPr/>
        <w:t>, поэтому делаем сдви</w:t>
      </w:r>
      <w:r>
        <w:rPr/>
        <w:t>г</w:t>
      </w:r>
      <w:r>
        <w:rPr/>
        <w:t>:</w:t>
      </w:r>
    </w:p>
    <w:p>
      <w:pPr>
        <w:pStyle w:val="Style16"/>
        <w:ind w:hanging="0"/>
        <w:rPr/>
      </w:pPr>
      <w:r>
        <w:rPr>
          <w:rFonts w:ascii="Consolas" w:hAnsi="Consolas"/>
          <w:lang w:val="en-US"/>
        </w:rPr>
        <w:t>1.1110010000000000000000000</w:t>
      </w:r>
      <w:r>
        <w:rPr>
          <w:rFonts w:ascii="Consolas" w:hAnsi="Consolas"/>
          <w:lang w:val="en-US"/>
        </w:rPr>
        <w:t> </w:t>
      </w:r>
      <w:r>
        <w:rPr>
          <w:rFonts w:ascii="Consolas" w:hAnsi="Consolas"/>
          <w:lang w:val="en-US"/>
        </w:rPr>
        <w:t>0000000000000000000000 &gt;&gt;</w:t>
      </w:r>
      <w:r>
        <w:rPr>
          <w:rFonts w:ascii="Consolas" w:hAnsi="Consolas"/>
          <w:lang w:val="ru-RU"/>
        </w:rPr>
        <w:t xml:space="preserve"> </w:t>
      </w:r>
      <w:r>
        <w:rPr>
          <w:rFonts w:ascii="Consolas" w:hAnsi="Consolas"/>
          <w:lang w:val="en-US"/>
        </w:rPr>
        <w:t>23 = 1.1110010000000000000000000</w:t>
      </w:r>
    </w:p>
    <w:p>
      <w:pPr>
        <w:pStyle w:val="Style16"/>
        <w:rPr>
          <w:lang w:val="ru-RU"/>
        </w:rPr>
      </w:pPr>
      <w:r>
        <w:rPr>
          <w:lang w:val="ru-RU"/>
        </w:rPr>
        <w:t>Удаляем мнимую единицу и получаем результат:</w:t>
      </w:r>
    </w:p>
    <w:p>
      <w:pPr>
        <w:pStyle w:val="Style16"/>
        <w:ind w:hanging="0"/>
        <w:rPr>
          <w:rFonts w:ascii="Consolas" w:hAnsi="Consolas"/>
          <w:lang w:val="ru-RU"/>
        </w:rPr>
      </w:pPr>
      <w:r>
        <w:rPr>
          <w:rFonts w:ascii="Consolas" w:hAnsi="Consolas"/>
          <w:lang w:val="en-US"/>
        </w:rPr>
        <w:t>1110010000000000000000000</w:t>
      </w:r>
    </w:p>
    <w:p>
      <w:pPr>
        <w:pStyle w:val="Style16"/>
        <w:rPr>
          <w:lang w:val="ru-RU"/>
        </w:rPr>
      </w:pPr>
      <w:r>
        <w:rPr>
          <w:lang w:val="ru-RU"/>
        </w:rPr>
        <w:drawing>
          <wp:inline distT="0" distB="0" distL="0" distR="0">
            <wp:extent cx="5524500" cy="904875"/>
            <wp:effectExtent l="0" t="0" r="0" b="0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/>
      </w:pPr>
      <w:bookmarkStart w:id="7" w:name="_Toc1689205972"/>
      <w:r>
        <w:rPr/>
        <w:t>Суммирование экспонент</w:t>
      </w:r>
      <w:bookmarkEnd w:id="7"/>
    </w:p>
    <w:p>
      <w:pPr>
        <w:pStyle w:val="Style16"/>
        <w:rPr/>
      </w:pPr>
      <w:r>
        <w:rPr/>
        <w:t xml:space="preserve">Наши экспоненты </w:t>
      </w:r>
      <w:r>
        <w:rPr/>
        <w:t>=</w:t>
      </w:r>
      <w:r>
        <w:rPr/>
        <w:t xml:space="preserve"> </w:t>
      </w:r>
      <w:r>
        <w:rPr>
          <w:rFonts w:ascii="Consolas" w:hAnsi="Consolas"/>
        </w:rPr>
        <w:t>10000001</w:t>
      </w:r>
      <w:r>
        <w:rPr/>
        <w:t xml:space="preserve">, в десятичном формате </w:t>
      </w:r>
      <w:r>
        <w:rPr/>
        <w:t>=</w:t>
      </w:r>
      <w:r>
        <w:rPr/>
        <w:t xml:space="preserve"> </w:t>
      </w:r>
      <w:r>
        <w:rPr>
          <w:rFonts w:ascii="Consolas" w:hAnsi="Consolas"/>
        </w:rPr>
        <w:t>129</w:t>
      </w:r>
      <w:r>
        <w:rPr/>
        <w:t xml:space="preserve">. </w:t>
      </w:r>
      <w:r>
        <w:rPr/>
        <w:t xml:space="preserve">Суммируем: </w:t>
      </w:r>
      <w:r>
        <w:rPr>
          <w:rFonts w:ascii="Consolas" w:hAnsi="Consolas"/>
        </w:rPr>
        <w:t>129 + 129 = 258</w:t>
      </w:r>
      <w:r>
        <w:rPr/>
        <w:t>;</w:t>
      </w:r>
    </w:p>
    <w:p>
      <w:pPr>
        <w:pStyle w:val="Style16"/>
        <w:ind w:hanging="0"/>
        <w:rPr/>
      </w:pPr>
      <w:r>
        <w:rPr/>
        <w:t>Отнимаем максимальный размер экспоненты, для</w:t>
      </w:r>
      <w:r>
        <w:rPr>
          <w:lang w:val="en-US"/>
        </w:rPr>
        <w:t xml:space="preserve"> fp32</w:t>
      </w:r>
      <w:r>
        <w:rPr>
          <w:lang w:val="ru-RU"/>
        </w:rPr>
        <w:t xml:space="preserve"> - это = </w:t>
      </w:r>
      <w:r>
        <w:rPr>
          <w:rFonts w:ascii="Consolas" w:hAnsi="Consolas"/>
          <w:lang w:val="ru-RU"/>
        </w:rPr>
        <w:t>127</w:t>
      </w:r>
      <w:r>
        <w:rPr>
          <w:rFonts w:ascii="Times New Roman" w:hAnsi="Times New Roman"/>
          <w:lang w:val="ru-RU"/>
        </w:rPr>
        <w:t>, выполняем</w:t>
      </w:r>
      <w:r>
        <w:rPr/>
        <w:t xml:space="preserve">: </w:t>
      </w:r>
      <w:r>
        <w:rPr>
          <w:rFonts w:ascii="Consolas" w:hAnsi="Consolas"/>
        </w:rPr>
        <w:t>258 - 127 = 131</w:t>
      </w:r>
      <w:r>
        <w:rPr/>
        <w:t>.</w:t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sSup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ExpLength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1</m:t>
          </m:r>
        </m:oMath>
      </m:oMathPara>
    </w:p>
    <w:p>
      <w:pPr>
        <w:pStyle w:val="Normal"/>
        <w:jc w:val="center"/>
        <w:rPr/>
      </w:pPr>
      <w:r>
        <w:rPr/>
        <w:t>Формула максимального размера экспоненты</w:t>
      </w:r>
    </w:p>
    <w:p>
      <w:pPr>
        <w:pStyle w:val="Style16"/>
        <w:ind w:hanging="0"/>
        <w:rPr/>
      </w:pPr>
      <w:r>
        <w:rPr/>
        <w:t xml:space="preserve">(Если была </w:t>
      </w:r>
      <w:r>
        <w:rPr>
          <w:i/>
          <w:iCs/>
        </w:rPr>
        <w:t xml:space="preserve">нормализация </w:t>
      </w:r>
      <w:r>
        <w:rPr>
          <w:i w:val="false"/>
          <w:iCs w:val="false"/>
        </w:rPr>
        <w:t xml:space="preserve">мантиссы, </w:t>
      </w:r>
      <w:r>
        <w:rPr>
          <w:i/>
          <w:iCs/>
        </w:rPr>
        <w:t>инкрементируем</w:t>
      </w:r>
      <w:r>
        <w:rPr>
          <w:i w:val="false"/>
          <w:iCs w:val="false"/>
        </w:rPr>
        <w:t xml:space="preserve"> результат)</w:t>
      </w:r>
    </w:p>
    <w:p>
      <w:pPr>
        <w:pStyle w:val="Style16"/>
        <w:ind w:hanging="0"/>
        <w:rPr/>
      </w:pPr>
      <w:r>
        <w:rPr>
          <w:i w:val="false"/>
          <w:iCs w:val="false"/>
        </w:rPr>
        <w:t xml:space="preserve">Переведем результат в двоичный формат: </w:t>
      </w:r>
      <w:r>
        <w:rPr>
          <w:rFonts w:ascii="Consolas" w:hAnsi="Consolas"/>
          <w:i w:val="false"/>
          <w:iCs w:val="false"/>
        </w:rPr>
        <w:t>131 = 10000011</w:t>
      </w:r>
      <w:r>
        <w:rPr>
          <w:i w:val="false"/>
          <w:iCs w:val="false"/>
        </w:rPr>
        <w:t>.</w:t>
      </w:r>
    </w:p>
    <w:p>
      <w:pPr>
        <w:pStyle w:val="2"/>
        <w:rPr/>
      </w:pPr>
      <w:bookmarkStart w:id="8" w:name="_Toc2076118339"/>
      <w:r>
        <w:rPr/>
        <w:t>Определение знака</w:t>
      </w:r>
      <w:bookmarkEnd w:id="8"/>
    </w:p>
    <w:p>
      <w:pPr>
        <w:pStyle w:val="Style16"/>
        <w:rPr/>
      </w:pPr>
      <w:r>
        <w:rPr/>
        <w:t xml:space="preserve">Выполняем операцию xor между нашими знаками: </w:t>
      </w:r>
      <w:r>
        <w:rPr>
          <w:rFonts w:ascii="Consolas" w:hAnsi="Consolas"/>
        </w:rPr>
        <w:t>0 xor 0 = 0</w:t>
      </w:r>
      <w:r>
        <w:rPr/>
        <w:t>.</w:t>
      </w:r>
    </w:p>
    <w:p>
      <w:pPr>
        <w:pStyle w:val="2"/>
        <w:rPr/>
      </w:pPr>
      <w:bookmarkStart w:id="9" w:name="_Toc1785373249"/>
      <w:r>
        <w:rPr/>
        <w:t>Запись в результат</w:t>
      </w:r>
      <w:bookmarkEnd w:id="9"/>
    </w:p>
    <w:p>
      <w:pPr>
        <w:pStyle w:val="Style16"/>
        <w:rPr>
          <w:b/>
          <w:bCs/>
        </w:rPr>
      </w:pPr>
      <w:r>
        <w:rPr/>
        <w:t xml:space="preserve">Соединяем результаты: </w:t>
      </w:r>
      <w:r>
        <w:rPr>
          <w:rFonts w:ascii="Consolas" w:hAnsi="Consolas"/>
        </w:rPr>
        <w:t>0 10000011 11100100000000000000000</w:t>
      </w:r>
      <w:r>
        <w:rPr/>
        <w:t>.</w:t>
      </w:r>
    </w:p>
    <w:p>
      <w:pPr>
        <w:pStyle w:val="Style16"/>
        <w:ind w:hanging="0"/>
        <w:rPr/>
      </w:pPr>
      <w:r>
        <w:rPr/>
        <w:drawing>
          <wp:inline distT="0" distB="0" distL="0" distR="0">
            <wp:extent cx="5731510" cy="757555"/>
            <wp:effectExtent l="0" t="0" r="0" b="0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ind w:hanging="0"/>
        <w:rPr/>
      </w:pPr>
      <w:r>
        <w:rPr/>
        <w:t xml:space="preserve">Проверяем: </w:t>
      </w:r>
      <w:r>
        <w:rPr>
          <w:rFonts w:ascii="Consolas" w:hAnsi="Consolas"/>
        </w:rPr>
        <w:t>1.111001e</w:t>
      </w:r>
      <w:r>
        <w:rPr>
          <w:rFonts w:ascii="Consolas" w:hAnsi="Consolas"/>
          <w:vertAlign w:val="superscript"/>
        </w:rPr>
        <w:t>4</w:t>
      </w:r>
      <w:r>
        <w:rPr>
          <w:rFonts w:ascii="Consolas" w:hAnsi="Consolas"/>
        </w:rPr>
        <w:t xml:space="preserve"> = 11110,01 = 30,25</w:t>
      </w:r>
      <w:r>
        <w:rPr/>
        <w:t xml:space="preserve">. </w:t>
      </w:r>
    </w:p>
    <w:p>
      <w:pPr>
        <w:pStyle w:val="Style16"/>
        <w:ind w:hanging="0"/>
        <w:rPr/>
      </w:pPr>
      <w:r>
        <w:rPr/>
        <w:t xml:space="preserve">Результат - </w:t>
      </w:r>
      <w:r>
        <w:rPr>
          <w:shd w:fill="81D41A" w:val="clear"/>
        </w:rPr>
        <w:t>правильный</w:t>
      </w:r>
      <w:r>
        <w:rPr/>
        <w:t>.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01"/>
    <w:family w:val="roman"/>
    <w:pitch w:val="variable"/>
  </w:font>
  <w:font w:name="Calibri Light">
    <w:charset w:val="cc"/>
    <w:family w:val="roman"/>
    <w:pitch w:val="variable"/>
  </w:font>
  <w:font w:name="Arial">
    <w:charset w:val="cc"/>
    <w:family w:val="swiss"/>
    <w:pitch w:val="variable"/>
  </w:font>
  <w:font w:name="Courier New">
    <w:charset w:val="cc"/>
    <w:family w:val="modern"/>
    <w:pitch w:val="fixed"/>
  </w:font>
  <w:font w:name="Consolas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pPr>
      <w:keepNext w:val="true"/>
      <w:keepLines/>
      <w:spacing w:before="240" w:after="0"/>
      <w:jc w:val="center"/>
      <w:outlineLvl w:val="0"/>
    </w:pPr>
    <w:rPr>
      <w:rFonts w:ascii="Times New Roman" w:hAnsi="Times New Roman" w:eastAsia="" w:cs="" w:cstheme="majorBidi" w:eastAsiaTheme="majorEastAsia"/>
      <w:color w:val="2F5496" w:themeColor="accent1" w:themeShade="bf"/>
      <w:sz w:val="40"/>
      <w:szCs w:val="32"/>
    </w:rPr>
  </w:style>
  <w:style w:type="paragraph" w:styleId="2">
    <w:name w:val="Heading 2"/>
    <w:basedOn w:val="Normal"/>
    <w:next w:val="Normal"/>
    <w:link w:val="21"/>
    <w:uiPriority w:val="9"/>
    <w:unhideWhenUsed/>
    <w:qFormat/>
    <w:pPr>
      <w:keepNext w:val="true"/>
      <w:keepLines/>
      <w:spacing w:before="40" w:after="0"/>
      <w:outlineLvl w:val="1"/>
    </w:pPr>
    <w:rPr>
      <w:rFonts w:ascii="Times New Roman" w:hAnsi="Times New Roman" w:eastAsia="" w:cs="" w:cstheme="majorBidi" w:eastAsiaTheme="majorEastAsia"/>
      <w:color w:val="2F5496" w:themeColor="accent1" w:themeShade="bf"/>
      <w:sz w:val="32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Заголовок Знак"/>
    <w:basedOn w:val="DefaultParagraphFont"/>
    <w:uiPriority w:val="10"/>
    <w:qFormat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-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11" w:customStyle="1">
    <w:name w:val="Заголовок 1 Знак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21" w:customStyle="1">
    <w:name w:val="Заголовок 2 Знак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Style13">
    <w:name w:val="Ссылка указателя"/>
    <w:qFormat/>
    <w:rPr/>
  </w:style>
  <w:style w:type="character" w:styleId="Style14">
    <w:name w:val="FollowedHyperlink"/>
    <w:rPr>
      <w:color w:val="800000"/>
      <w:u w:val="single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360" w:before="0" w:after="0"/>
      <w:ind w:firstLine="708"/>
      <w:jc w:val="both"/>
    </w:pPr>
    <w:rPr>
      <w:rFonts w:ascii="Times New Roman" w:hAnsi="Times New Roman"/>
      <w:sz w:val="28"/>
    </w:rPr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Style20">
    <w:name w:val="Title"/>
    <w:basedOn w:val="Normal"/>
    <w:next w:val="Normal"/>
    <w:link w:val="Style12"/>
    <w:uiPriority w:val="10"/>
    <w:qFormat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12">
    <w:name w:val="TOC 1"/>
    <w:basedOn w:val="Normal"/>
    <w:next w:val="Normal"/>
    <w:autoRedefine/>
    <w:uiPriority w:val="39"/>
    <w:unhideWhenUsed/>
    <w:pPr>
      <w:spacing w:before="0" w:after="100"/>
    </w:pPr>
    <w:rPr/>
  </w:style>
  <w:style w:type="paragraph" w:styleId="22">
    <w:name w:val="TOC 2"/>
    <w:basedOn w:val="Normal"/>
    <w:next w:val="Normal"/>
    <w:autoRedefine/>
    <w:uiPriority w:val="39"/>
    <w:unhideWhenUsed/>
    <w:pPr>
      <w:spacing w:before="0" w:after="100"/>
      <w:ind w:left="220" w:hanging="0"/>
    </w:pPr>
    <w:rPr/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Style21">
    <w:name w:val="Блочная цитата"/>
    <w:basedOn w:val="Normal"/>
    <w:qFormat/>
    <w:pPr>
      <w:spacing w:before="0" w:after="283"/>
      <w:ind w:left="567" w:right="567" w:hanging="0"/>
    </w:pPr>
    <w:rPr/>
  </w:style>
  <w:style w:type="paragraph" w:styleId="Style22">
    <w:name w:val="Текст в заданном формате"/>
    <w:basedOn w:val="Normal"/>
    <w:qFormat/>
    <w:pPr>
      <w:spacing w:before="0" w:after="0"/>
    </w:pPr>
    <w:rPr>
      <w:rFonts w:ascii="Courier New" w:hAnsi="Courier New" w:eastAsia="Courier New" w:cs="Courier New"/>
      <w:sz w:val="20"/>
      <w:szCs w:val="20"/>
    </w:rPr>
  </w:style>
  <w:style w:type="paragraph" w:styleId="Style23">
    <w:name w:val="Колонтитул"/>
    <w:basedOn w:val="Normal"/>
    <w:qFormat/>
    <w:pPr>
      <w:suppressLineNumbers/>
      <w:tabs>
        <w:tab w:val="clear" w:pos="708"/>
        <w:tab w:val="center" w:pos="4513" w:leader="none"/>
        <w:tab w:val="right" w:pos="9026" w:leader="none"/>
      </w:tabs>
    </w:pPr>
    <w:rPr/>
  </w:style>
  <w:style w:type="paragraph" w:styleId="Style24">
    <w:name w:val="Header"/>
    <w:basedOn w:val="Style23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andrewt0301.github.io/hse-acos-course/part1ca/07_FP/ieee-754-2008.pdf" TargetMode="External"/><Relationship Id="rId4" Type="http://schemas.openxmlformats.org/officeDocument/2006/relationships/hyperlink" Target="https://www.h-schmidt.net/FloatConverter/IEEE754.html" TargetMode="Externa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Application>LibreOffice/7.5.2.2$Windows_X86_64 LibreOffice_project/53bb9681a964705cf672590721dbc85eb4d0c3a2</Application>
  <AppVersion>15.0000</AppVersion>
  <Pages>6</Pages>
  <Words>662</Words>
  <Characters>4358</Characters>
  <CharactersWithSpaces>4919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2023-12-06T10:34:00Z</dcterms:created>
  <dc:creator>Деревянко Игорь</dc:creator>
  <dc:description/>
  <dc:language>ru-RU</dc:language>
  <cp:lastModifiedBy/>
  <dcterms:modified xsi:type="dcterms:W3CDTF">2023-12-07T15:09:17Z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