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720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54F54" w:rsidRDefault="00B54F54" w:rsidP="00B54F54">
          <w:pPr>
            <w:pStyle w:val="TOC"/>
            <w:jc w:val="center"/>
            <w:rPr>
              <w:lang w:val="zh-CN"/>
            </w:rPr>
          </w:pPr>
        </w:p>
        <w:p w:rsidR="00B54F54" w:rsidRPr="00B54F54" w:rsidRDefault="00B54F54" w:rsidP="00B54F54">
          <w:pPr>
            <w:rPr>
              <w:lang w:val="zh-CN"/>
            </w:rPr>
          </w:pPr>
        </w:p>
        <w:p w:rsidR="00B54F54" w:rsidRDefault="00B54F54" w:rsidP="00B54F54">
          <w:pPr>
            <w:pStyle w:val="TOC"/>
            <w:jc w:val="center"/>
            <w:rPr>
              <w:rFonts w:ascii="微软雅黑" w:eastAsia="微软雅黑" w:hAnsi="微软雅黑"/>
              <w:b w:val="0"/>
              <w:color w:val="auto"/>
              <w:sz w:val="44"/>
              <w:szCs w:val="44"/>
              <w:lang w:val="zh-CN"/>
            </w:rPr>
          </w:pPr>
          <w:r w:rsidRPr="00B54F54">
            <w:rPr>
              <w:rFonts w:ascii="微软雅黑" w:eastAsia="微软雅黑" w:hAnsi="微软雅黑"/>
              <w:b w:val="0"/>
              <w:color w:val="auto"/>
              <w:sz w:val="44"/>
              <w:szCs w:val="44"/>
              <w:lang w:val="zh-CN"/>
            </w:rPr>
            <w:t>目录</w:t>
          </w:r>
        </w:p>
        <w:p w:rsidR="00B54F54" w:rsidRPr="00B54F54" w:rsidRDefault="00B54F54" w:rsidP="00B54F54">
          <w:pPr>
            <w:rPr>
              <w:lang w:val="zh-CN"/>
            </w:rPr>
          </w:pPr>
        </w:p>
        <w:p w:rsidR="00B54F54" w:rsidRDefault="00B54F54" w:rsidP="00B54F54">
          <w:pPr>
            <w:rPr>
              <w:lang w:val="zh-CN"/>
            </w:rPr>
          </w:pPr>
        </w:p>
        <w:p w:rsidR="00B54F54" w:rsidRDefault="00B54F54" w:rsidP="00B54F54">
          <w:pPr>
            <w:rPr>
              <w:lang w:val="zh-CN"/>
            </w:rPr>
          </w:pPr>
        </w:p>
        <w:p w:rsidR="00B54F54" w:rsidRDefault="00B54F54" w:rsidP="00B54F54">
          <w:pPr>
            <w:rPr>
              <w:lang w:val="zh-CN"/>
            </w:rPr>
          </w:pPr>
        </w:p>
        <w:p w:rsidR="00B54F54" w:rsidRDefault="00B54F54" w:rsidP="00B54F54">
          <w:pPr>
            <w:rPr>
              <w:lang w:val="zh-CN"/>
            </w:rPr>
          </w:pPr>
        </w:p>
        <w:p w:rsidR="00B54F54" w:rsidRDefault="00B54F54" w:rsidP="00B54F54">
          <w:pPr>
            <w:rPr>
              <w:lang w:val="zh-CN"/>
            </w:rPr>
          </w:pPr>
        </w:p>
        <w:p w:rsidR="00B54F54" w:rsidRPr="00B54F54" w:rsidRDefault="00B54F54" w:rsidP="00B54F54">
          <w:pPr>
            <w:rPr>
              <w:lang w:val="zh-CN"/>
            </w:rPr>
          </w:pPr>
        </w:p>
        <w:p w:rsidR="00B54F54" w:rsidRPr="00B54F54" w:rsidRDefault="00A837E8" w:rsidP="00B54F54">
          <w:pPr>
            <w:pStyle w:val="20"/>
            <w:tabs>
              <w:tab w:val="right" w:leader="dot" w:pos="8296"/>
            </w:tabs>
            <w:jc w:val="center"/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B54F54">
            <w:rPr>
              <w:rFonts w:ascii="微软雅黑" w:eastAsia="微软雅黑" w:hAnsi="微软雅黑"/>
              <w:sz w:val="28"/>
              <w:szCs w:val="28"/>
            </w:rPr>
            <w:fldChar w:fldCharType="begin"/>
          </w:r>
          <w:r w:rsidR="00B54F54" w:rsidRPr="00B54F54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B54F54">
            <w:rPr>
              <w:rFonts w:ascii="微软雅黑" w:eastAsia="微软雅黑" w:hAnsi="微软雅黑"/>
              <w:sz w:val="28"/>
              <w:szCs w:val="28"/>
            </w:rPr>
            <w:fldChar w:fldCharType="separate"/>
          </w:r>
          <w:hyperlink w:anchor="_Toc492473138" w:history="1">
            <w:r w:rsidR="00B54F54" w:rsidRPr="00B54F54">
              <w:rPr>
                <w:rStyle w:val="a4"/>
                <w:rFonts w:ascii="微软雅黑" w:eastAsia="微软雅黑" w:hAnsi="微软雅黑" w:hint="eastAsia"/>
                <w:b/>
                <w:noProof/>
                <w:color w:val="auto"/>
                <w:sz w:val="32"/>
                <w:szCs w:val="32"/>
                <w:u w:val="none"/>
              </w:rPr>
              <w:t>自定义报表预审核模块</w:t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_Toc492473138 \h </w:instrTex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</w: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4F54" w:rsidRPr="00B54F54" w:rsidRDefault="00A837E8" w:rsidP="00B54F54">
          <w:pPr>
            <w:pStyle w:val="30"/>
            <w:tabs>
              <w:tab w:val="right" w:leader="dot" w:pos="8296"/>
            </w:tabs>
            <w:jc w:val="center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92473139" w:history="1">
            <w:r w:rsidR="00B54F54" w:rsidRPr="00B54F54">
              <w:rPr>
                <w:rStyle w:val="a4"/>
                <w:rFonts w:ascii="微软雅黑" w:eastAsia="微软雅黑" w:hAnsi="微软雅黑"/>
                <w:noProof/>
                <w:color w:val="auto"/>
                <w:sz w:val="28"/>
                <w:szCs w:val="28"/>
                <w:u w:val="none"/>
              </w:rPr>
              <w:t>1</w:t>
            </w:r>
            <w:r w:rsidR="00B54F54" w:rsidRPr="00B54F54">
              <w:rPr>
                <w:rStyle w:val="a4"/>
                <w:rFonts w:ascii="微软雅黑" w:eastAsia="微软雅黑" w:hAnsi="微软雅黑" w:hint="eastAsia"/>
                <w:noProof/>
                <w:color w:val="auto"/>
                <w:sz w:val="28"/>
                <w:szCs w:val="28"/>
                <w:u w:val="none"/>
              </w:rPr>
              <w:t>报表导入</w:t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_Toc492473139 \h </w:instrTex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</w: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4F54" w:rsidRPr="00B54F54" w:rsidRDefault="00A837E8" w:rsidP="00B54F54">
          <w:pPr>
            <w:pStyle w:val="30"/>
            <w:tabs>
              <w:tab w:val="right" w:leader="dot" w:pos="8296"/>
            </w:tabs>
            <w:jc w:val="center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92473140" w:history="1">
            <w:r w:rsidR="00B54F54" w:rsidRPr="00B54F54">
              <w:rPr>
                <w:rStyle w:val="a4"/>
                <w:rFonts w:ascii="微软雅黑" w:eastAsia="微软雅黑" w:hAnsi="微软雅黑"/>
                <w:noProof/>
                <w:color w:val="auto"/>
                <w:sz w:val="28"/>
                <w:szCs w:val="28"/>
                <w:u w:val="none"/>
              </w:rPr>
              <w:t>2</w:t>
            </w:r>
            <w:r w:rsidR="00B54F54" w:rsidRPr="00B54F54">
              <w:rPr>
                <w:rStyle w:val="a4"/>
                <w:rFonts w:ascii="微软雅黑" w:eastAsia="微软雅黑" w:hAnsi="微软雅黑" w:hint="eastAsia"/>
                <w:noProof/>
                <w:color w:val="auto"/>
                <w:sz w:val="28"/>
                <w:szCs w:val="28"/>
                <w:u w:val="none"/>
              </w:rPr>
              <w:t>多模块跨系统校验</w:t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_Toc492473140 \h </w:instrTex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</w: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4F54" w:rsidRPr="00B54F54" w:rsidRDefault="00A837E8" w:rsidP="00B54F54">
          <w:pPr>
            <w:pStyle w:val="30"/>
            <w:tabs>
              <w:tab w:val="right" w:leader="dot" w:pos="8296"/>
            </w:tabs>
            <w:jc w:val="center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92473141" w:history="1">
            <w:r w:rsidR="00B54F54" w:rsidRPr="00B54F54">
              <w:rPr>
                <w:rStyle w:val="a4"/>
                <w:rFonts w:ascii="微软雅黑" w:eastAsia="微软雅黑" w:hAnsi="微软雅黑"/>
                <w:noProof/>
                <w:color w:val="auto"/>
                <w:sz w:val="28"/>
                <w:szCs w:val="28"/>
                <w:u w:val="none"/>
              </w:rPr>
              <w:t>3</w:t>
            </w:r>
            <w:r w:rsidR="00B54F54" w:rsidRPr="00B54F54">
              <w:rPr>
                <w:rStyle w:val="a4"/>
                <w:rFonts w:ascii="微软雅黑" w:eastAsia="微软雅黑" w:hAnsi="微软雅黑" w:hint="eastAsia"/>
                <w:noProof/>
                <w:color w:val="auto"/>
                <w:sz w:val="28"/>
                <w:szCs w:val="28"/>
                <w:u w:val="none"/>
              </w:rPr>
              <w:t>报表模板信息维护</w:t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_Toc492473141 \h </w:instrTex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3</w: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4F54" w:rsidRPr="00B54F54" w:rsidRDefault="00A837E8" w:rsidP="00B54F54">
          <w:pPr>
            <w:pStyle w:val="30"/>
            <w:tabs>
              <w:tab w:val="right" w:leader="dot" w:pos="8296"/>
            </w:tabs>
            <w:jc w:val="center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92473142" w:history="1">
            <w:r w:rsidR="00B54F54" w:rsidRPr="00B54F54">
              <w:rPr>
                <w:rStyle w:val="a4"/>
                <w:rFonts w:ascii="微软雅黑" w:eastAsia="微软雅黑" w:hAnsi="微软雅黑"/>
                <w:noProof/>
                <w:color w:val="auto"/>
                <w:sz w:val="28"/>
                <w:szCs w:val="28"/>
                <w:u w:val="none"/>
              </w:rPr>
              <w:t>4</w:t>
            </w:r>
            <w:r w:rsidR="00B54F54" w:rsidRPr="00B54F54">
              <w:rPr>
                <w:rStyle w:val="a4"/>
                <w:rFonts w:ascii="微软雅黑" w:eastAsia="微软雅黑" w:hAnsi="微软雅黑" w:hint="eastAsia"/>
                <w:noProof/>
                <w:color w:val="auto"/>
                <w:sz w:val="28"/>
                <w:szCs w:val="28"/>
                <w:u w:val="none"/>
              </w:rPr>
              <w:t>自定义公式维护</w:t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_Toc492473142 \h </w:instrTex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4F54" w:rsidRPr="00B54F54" w:rsidRDefault="00A837E8" w:rsidP="00B54F54">
          <w:pPr>
            <w:pStyle w:val="30"/>
            <w:tabs>
              <w:tab w:val="right" w:leader="dot" w:pos="8296"/>
            </w:tabs>
            <w:jc w:val="center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92473143" w:history="1">
            <w:r w:rsidR="00B54F54" w:rsidRPr="00B54F54">
              <w:rPr>
                <w:rStyle w:val="a4"/>
                <w:rFonts w:ascii="微软雅黑" w:eastAsia="微软雅黑" w:hAnsi="微软雅黑"/>
                <w:noProof/>
                <w:color w:val="auto"/>
                <w:sz w:val="28"/>
                <w:szCs w:val="28"/>
                <w:u w:val="none"/>
              </w:rPr>
              <w:t>5</w:t>
            </w:r>
            <w:r w:rsidR="00B54F54" w:rsidRPr="00B54F54">
              <w:rPr>
                <w:rStyle w:val="a4"/>
                <w:rFonts w:ascii="微软雅黑" w:eastAsia="微软雅黑" w:hAnsi="微软雅黑" w:hint="eastAsia"/>
                <w:noProof/>
                <w:color w:val="auto"/>
                <w:sz w:val="28"/>
                <w:szCs w:val="28"/>
                <w:u w:val="none"/>
              </w:rPr>
              <w:t>模块机构映射配置</w:t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_Toc492473143 \h </w:instrTex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4F54" w:rsidRPr="00B54F54" w:rsidRDefault="00A837E8" w:rsidP="00B54F54">
          <w:pPr>
            <w:pStyle w:val="30"/>
            <w:tabs>
              <w:tab w:val="right" w:leader="dot" w:pos="8296"/>
            </w:tabs>
            <w:jc w:val="center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92473144" w:history="1">
            <w:r w:rsidR="00B54F54" w:rsidRPr="00B54F54">
              <w:rPr>
                <w:rStyle w:val="a4"/>
                <w:rFonts w:ascii="微软雅黑" w:eastAsia="微软雅黑" w:hAnsi="微软雅黑"/>
                <w:noProof/>
                <w:color w:val="auto"/>
                <w:sz w:val="28"/>
                <w:szCs w:val="28"/>
                <w:u w:val="none"/>
              </w:rPr>
              <w:t>6</w:t>
            </w:r>
            <w:r w:rsidR="00B54F54" w:rsidRPr="00B54F54">
              <w:rPr>
                <w:rStyle w:val="a4"/>
                <w:rFonts w:ascii="微软雅黑" w:eastAsia="微软雅黑" w:hAnsi="微软雅黑" w:hint="eastAsia"/>
                <w:noProof/>
                <w:color w:val="auto"/>
                <w:sz w:val="28"/>
                <w:szCs w:val="28"/>
                <w:u w:val="none"/>
              </w:rPr>
              <w:t>用户所属部门配置</w:t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_Toc492473144 \h </w:instrTex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4F54" w:rsidRPr="00B54F54" w:rsidRDefault="00A837E8" w:rsidP="00B54F54">
          <w:pPr>
            <w:pStyle w:val="30"/>
            <w:tabs>
              <w:tab w:val="right" w:leader="dot" w:pos="8296"/>
            </w:tabs>
            <w:jc w:val="center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92473145" w:history="1">
            <w:r w:rsidR="00B54F54" w:rsidRPr="00B54F54">
              <w:rPr>
                <w:rStyle w:val="a4"/>
                <w:rFonts w:ascii="微软雅黑" w:eastAsia="微软雅黑" w:hAnsi="微软雅黑"/>
                <w:noProof/>
                <w:color w:val="auto"/>
                <w:sz w:val="28"/>
                <w:szCs w:val="28"/>
                <w:u w:val="none"/>
              </w:rPr>
              <w:t>7</w:t>
            </w:r>
            <w:r w:rsidR="00B54F54" w:rsidRPr="00B54F54">
              <w:rPr>
                <w:rStyle w:val="a4"/>
                <w:rFonts w:ascii="微软雅黑" w:eastAsia="微软雅黑" w:hAnsi="微软雅黑" w:hint="eastAsia"/>
                <w:noProof/>
                <w:color w:val="auto"/>
                <w:sz w:val="28"/>
                <w:szCs w:val="28"/>
                <w:u w:val="none"/>
              </w:rPr>
              <w:t>用户操作备注</w:t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B54F54"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_Toc492473145 \h </w:instrTex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Pr="00B54F54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4F54" w:rsidRDefault="00A837E8" w:rsidP="00B54F54">
          <w:pPr>
            <w:jc w:val="center"/>
          </w:pPr>
          <w:r w:rsidRPr="00B54F54">
            <w:rPr>
              <w:rFonts w:ascii="微软雅黑" w:eastAsia="微软雅黑" w:hAnsi="微软雅黑"/>
              <w:sz w:val="28"/>
              <w:szCs w:val="28"/>
            </w:rPr>
            <w:fldChar w:fldCharType="end"/>
          </w:r>
        </w:p>
      </w:sdtContent>
    </w:sdt>
    <w:p w:rsidR="00934C1B" w:rsidRDefault="00934C1B">
      <w:pPr>
        <w:rPr>
          <w:rFonts w:ascii="微软雅黑" w:eastAsia="微软雅黑" w:hAnsi="微软雅黑"/>
        </w:rPr>
      </w:pPr>
    </w:p>
    <w:p w:rsidR="00934C1B" w:rsidRDefault="00934C1B">
      <w:pPr>
        <w:rPr>
          <w:rFonts w:ascii="微软雅黑" w:eastAsia="微软雅黑" w:hAnsi="微软雅黑"/>
        </w:rPr>
      </w:pPr>
    </w:p>
    <w:p w:rsidR="00934C1B" w:rsidRDefault="00934C1B">
      <w:pPr>
        <w:rPr>
          <w:rFonts w:ascii="微软雅黑" w:eastAsia="微软雅黑" w:hAnsi="微软雅黑"/>
        </w:rPr>
      </w:pPr>
    </w:p>
    <w:p w:rsidR="00934C1B" w:rsidRDefault="00934C1B">
      <w:pPr>
        <w:rPr>
          <w:rFonts w:ascii="微软雅黑" w:eastAsia="微软雅黑" w:hAnsi="微软雅黑"/>
        </w:rPr>
      </w:pPr>
    </w:p>
    <w:p w:rsidR="00934C1B" w:rsidRDefault="00934C1B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934C1B" w:rsidRDefault="00601B00">
      <w:pPr>
        <w:pStyle w:val="2"/>
        <w:rPr>
          <w:rFonts w:ascii="微软雅黑" w:eastAsia="微软雅黑" w:hAnsi="微软雅黑"/>
        </w:rPr>
      </w:pPr>
      <w:bookmarkStart w:id="0" w:name="_Toc492473138"/>
      <w:r>
        <w:rPr>
          <w:rFonts w:ascii="微软雅黑" w:eastAsia="微软雅黑" w:hAnsi="微软雅黑" w:hint="eastAsia"/>
        </w:rPr>
        <w:lastRenderedPageBreak/>
        <w:t>自定义报表预审核模块</w:t>
      </w:r>
      <w:bookmarkEnd w:id="0"/>
    </w:p>
    <w:p w:rsidR="00934C1B" w:rsidRDefault="00601B00">
      <w:pPr>
        <w:pStyle w:val="3"/>
        <w:ind w:firstLine="300"/>
      </w:pPr>
      <w:bookmarkStart w:id="1" w:name="_Toc444029280"/>
      <w:bookmarkStart w:id="2" w:name="_Toc492473139"/>
      <w:r>
        <w:rPr>
          <w:rFonts w:hint="eastAsia"/>
        </w:rPr>
        <w:t>1报表导入</w:t>
      </w:r>
      <w:bookmarkEnd w:id="1"/>
      <w:bookmarkEnd w:id="2"/>
    </w:p>
    <w:p w:rsidR="00934C1B" w:rsidRDefault="00601B00">
      <w:pPr>
        <w:rPr>
          <w:rFonts w:eastAsia="微软雅黑"/>
        </w:rPr>
      </w:pPr>
      <w:r>
        <w:rPr>
          <w:noProof/>
        </w:rPr>
        <w:drawing>
          <wp:inline distT="0" distB="0" distL="114300" distR="114300">
            <wp:extent cx="5263515" cy="2066290"/>
            <wp:effectExtent l="0" t="0" r="133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4C1B" w:rsidRDefault="00601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选择对应机构，日期以及报表类型，便会自动下拉出当前所需要导入的自定义报表，点击浏览按钮，选择好对应的报表点击导入即可。</w:t>
      </w:r>
    </w:p>
    <w:p w:rsidR="00934C1B" w:rsidRDefault="00601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导入完成后可以查看与下载，并且可以对报表中的数据进行改值操作。</w:t>
      </w:r>
    </w:p>
    <w:p w:rsidR="00934C1B" w:rsidRDefault="00601B00">
      <w:pPr>
        <w:pStyle w:val="3"/>
        <w:ind w:firstLine="300"/>
      </w:pPr>
      <w:bookmarkStart w:id="3" w:name="_Toc492473140"/>
      <w:r>
        <w:rPr>
          <w:rFonts w:hint="eastAsia"/>
        </w:rPr>
        <w:t>2多模块跨系统校验</w:t>
      </w:r>
      <w:bookmarkEnd w:id="3"/>
    </w:p>
    <w:p w:rsidR="00934C1B" w:rsidRDefault="00601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选择好机构，日期及频度，点击开始校验按钮，即会进行跨系统校验。点击查看按钮即可以查看之前的校验结果。</w:t>
      </w:r>
    </w:p>
    <w:p w:rsidR="00934C1B" w:rsidRDefault="00601B00">
      <w:r>
        <w:rPr>
          <w:noProof/>
        </w:rPr>
        <w:drawing>
          <wp:inline distT="0" distB="0" distL="114300" distR="114300">
            <wp:extent cx="5264785" cy="2009140"/>
            <wp:effectExtent l="0" t="0" r="1206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4C1B" w:rsidRDefault="00601B00">
      <w:r>
        <w:rPr>
          <w:rFonts w:ascii="微软雅黑" w:eastAsia="微软雅黑" w:hAnsi="微软雅黑" w:hint="eastAsia"/>
        </w:rPr>
        <w:t>双击校验结果可以查看明细，具体的看到哪一张报表的哪一个值出现了问题，并且可以通过</w:t>
      </w:r>
      <w:r>
        <w:rPr>
          <w:rFonts w:ascii="微软雅黑" w:eastAsia="微软雅黑" w:hAnsi="微软雅黑" w:hint="eastAsia"/>
        </w:rPr>
        <w:lastRenderedPageBreak/>
        <w:t>关联报表链接直观的看到整张报表的内容。</w:t>
      </w:r>
    </w:p>
    <w:p w:rsidR="00934C1B" w:rsidRDefault="00601B00">
      <w:r>
        <w:rPr>
          <w:noProof/>
        </w:rPr>
        <w:drawing>
          <wp:inline distT="0" distB="0" distL="114300" distR="114300">
            <wp:extent cx="5273675" cy="3204210"/>
            <wp:effectExtent l="0" t="0" r="317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4C1B" w:rsidRDefault="00601B00">
      <w:r>
        <w:rPr>
          <w:rFonts w:ascii="微软雅黑" w:eastAsia="微软雅黑" w:hAnsi="微软雅黑" w:hint="eastAsia"/>
        </w:rPr>
        <w:t>点击关联报表，错误公式会展示在上方，点击对应的蓝色公式，会直接快速定位到出问题的单元格并标红。</w:t>
      </w:r>
    </w:p>
    <w:p w:rsidR="00934C1B" w:rsidRDefault="00601B00">
      <w:r>
        <w:rPr>
          <w:noProof/>
        </w:rPr>
        <w:drawing>
          <wp:inline distT="0" distB="0" distL="114300" distR="114300">
            <wp:extent cx="5272405" cy="2395855"/>
            <wp:effectExtent l="0" t="0" r="444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4C1B" w:rsidRDefault="00601B00">
      <w:pPr>
        <w:pStyle w:val="3"/>
        <w:ind w:firstLine="300"/>
      </w:pPr>
      <w:bookmarkStart w:id="4" w:name="_Toc492473141"/>
      <w:r>
        <w:rPr>
          <w:rFonts w:hint="eastAsia"/>
        </w:rPr>
        <w:t>3报表模板信息维护</w:t>
      </w:r>
      <w:bookmarkEnd w:id="4"/>
    </w:p>
    <w:p w:rsidR="00934C1B" w:rsidRDefault="00601B00">
      <w:pPr>
        <w:pStyle w:val="10"/>
        <w:ind w:left="2516" w:hanging="2516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</w:rPr>
        <w:t>报表编号：</w:t>
      </w:r>
      <w:r>
        <w:rPr>
          <w:rFonts w:ascii="微软雅黑" w:eastAsia="微软雅黑" w:hAnsi="微软雅黑" w:hint="eastAsia"/>
          <w:b/>
          <w:bCs/>
          <w:szCs w:val="21"/>
        </w:rPr>
        <w:t>填写自定义报表的报表编码，报表编码中不能不出现特殊符号，若需要分隔符号可用英文格式的左右括号，如D01、D01(D02)</w:t>
      </w:r>
      <w:bookmarkStart w:id="5" w:name="_GoBack"/>
      <w:bookmarkEnd w:id="5"/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报表名称：填写改报表的名称，如D01资产负债表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报表类型：选择日报、旬报、月报、季报、半年报、年报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所属部门：选择哪个部门负责这张报表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版本号：选择这张模板是属于几几年版本的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启用日期：选择报表的启用时间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停用日期：选择报表的停用时间，若一直用则选择默认的99991231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报表行信息:例 3#131#5</w:t>
      </w:r>
      <w:r>
        <w:rPr>
          <w:rFonts w:ascii="微软雅黑" w:eastAsia="微软雅黑" w:hAnsi="微软雅黑" w:hint="eastAsia"/>
        </w:rPr>
        <w:tab/>
        <w:t>是说表从excel第三行开始到131行结束.数据开始的行是第五行，若有多个部分，用@符号隔开</w:t>
      </w:r>
    </w:p>
    <w:p w:rsidR="00934C1B" w:rsidRDefault="00601B00">
      <w:pPr>
        <w:pStyle w:val="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:rsidR="00934C1B" w:rsidRDefault="00601B00">
      <w:pPr>
        <w:pStyle w:val="10"/>
        <w:ind w:left="2520" w:hanging="25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报表列信息:例 5#3#1,2  </w:t>
      </w:r>
      <w:r>
        <w:rPr>
          <w:rFonts w:ascii="微软雅黑" w:eastAsia="微软雅黑" w:hAnsi="微软雅黑" w:hint="eastAsia"/>
        </w:rPr>
        <w:tab/>
        <w:t>是说明报表一共5列,其中数据类(A,B,C)是从第三列开始.其中1,2列是字符串列，若有多个部分，用@符号隔开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匹配关键字：可以填写报表编号，如D1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子报表名称：可以不填写</w:t>
      </w:r>
    </w:p>
    <w:p w:rsidR="00934C1B" w:rsidRDefault="00601B00">
      <w:pPr>
        <w:pStyle w:val="10"/>
        <w:ind w:left="2516" w:hanging="251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Excel模板路径：选择报表模板（注意，只支持xls格式，若有xlsx格式请转换为xls格式）</w:t>
      </w:r>
    </w:p>
    <w:p w:rsidR="00934C1B" w:rsidRDefault="00601B00">
      <w:r>
        <w:rPr>
          <w:noProof/>
        </w:rPr>
        <w:lastRenderedPageBreak/>
        <w:drawing>
          <wp:inline distT="0" distB="0" distL="114300" distR="114300">
            <wp:extent cx="5269230" cy="5259705"/>
            <wp:effectExtent l="0" t="0" r="762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4C1B" w:rsidRDefault="00601B00">
      <w:pPr>
        <w:pStyle w:val="3"/>
        <w:ind w:firstLine="300"/>
      </w:pPr>
      <w:bookmarkStart w:id="6" w:name="_Toc492473142"/>
      <w:r>
        <w:rPr>
          <w:rFonts w:hint="eastAsia"/>
        </w:rPr>
        <w:t>4自定义公式维护</w:t>
      </w:r>
      <w:bookmarkEnd w:id="6"/>
    </w:p>
    <w:p w:rsidR="00934C1B" w:rsidRDefault="00601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点击新增校验公式按钮</w:t>
      </w:r>
    </w:p>
    <w:p w:rsidR="00934C1B" w:rsidRDefault="00601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报表代码：填写需要校验的自定义模块的报表编号</w:t>
      </w:r>
    </w:p>
    <w:p w:rsidR="00934C1B" w:rsidRDefault="00601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风险等级：数据准确：表示该条校验规则要求数据一定要精准，是不允许出现偏差的；敏感关注：表示该条校验规则出现问题时需要关注一下为什么有问题，并不是特别严重</w:t>
      </w:r>
    </w:p>
    <w:p w:rsidR="00934C1B" w:rsidRDefault="00601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容忍度：表示公式允许的偏差，如0.01，则允许偏差0.01</w:t>
      </w:r>
      <w:r w:rsidR="00806493">
        <w:rPr>
          <w:rFonts w:ascii="微软雅黑" w:eastAsia="微软雅黑" w:hAnsi="微软雅黑" w:hint="eastAsia"/>
        </w:rPr>
        <w:t>；如10%，则表示（|a-b|）/b*100%的偏差范围小于等于10%。</w:t>
      </w:r>
    </w:p>
    <w:p w:rsidR="00934C1B" w:rsidRDefault="00601B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校验公式：可以点击帮助按钮，会弹出详细的公式编辑说明。公式中不允许出现空格！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lastRenderedPageBreak/>
        <w:t>其中 "_"表示本期值,"$"表示上期值,"@"表示年初值，"~"表示去年同期值。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t>"D_"：代表自定义模块;如</w:t>
      </w:r>
      <w:r>
        <w:rPr>
          <w:rFonts w:ascii="微软雅黑" w:eastAsia="微软雅黑" w:hAnsi="微软雅黑" w:cs="Calibri"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[D_D02_4_C]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,表示 自定义报表的D02报表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本期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的第4行的第C列;如</w:t>
      </w:r>
      <w:r>
        <w:rPr>
          <w:rFonts w:ascii="微软雅黑" w:eastAsia="微软雅黑" w:hAnsi="微软雅黑" w:cs="Calibri"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[D_D02$4$C]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,表示 自定义报表的D02报表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上期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的第4行的第C列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t>"R_"：代表1104模块;如</w:t>
      </w:r>
      <w:r>
        <w:rPr>
          <w:rFonts w:ascii="微软雅黑" w:eastAsia="微软雅黑" w:hAnsi="微软雅黑" w:cs="Calibri"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[R_G0100_3_A]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,表示 1104模块的G0100报表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本期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的第三行第A列;如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[R_G0100$3$A]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，表示1104模块的G0100报表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上期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的第三行第A列。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t>"E_"：代表EAST模块;格式为[E_sql语句]，如[E_SELECT SUM(DKYE) FROM EDW.T_KJ_GRHCFZ WHERE CJRQ='$REPORTDATE$']，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其中REPORTDATE是从校验页面传过来的参数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。</w:t>
      </w:r>
    </w:p>
    <w:p w:rsidR="00934C1B" w:rsidRDefault="00601B00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t>"C_"：代表客户风险模块;格式为[C_sql语句]，如[C_SELECT SUM(DKYE) FROM DCK.CK_BWYWMX WHERE CJRQ='$REPORTDATE$' AND BRNO = '$BRNO$']，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其中REPORTDATE与BRNO是从校验页面传过来的参数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。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t>"B_" : 代表大集中模块;如</w:t>
      </w:r>
      <w:r>
        <w:rPr>
          <w:rFonts w:ascii="微软雅黑" w:eastAsia="微软雅黑" w:hAnsi="微软雅黑" w:cs="Calibri"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[B_A1411_12M01]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,表示 大集中的A1411报表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本期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的12M01这个指标.如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[B_A1411$12M01]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</w:t>
      </w:r>
      <w:r>
        <w:rPr>
          <w:rFonts w:ascii="微软雅黑" w:eastAsia="微软雅黑" w:hAnsi="微软雅黑" w:cs="Calibri"/>
          <w:color w:val="000000"/>
          <w:kern w:val="0"/>
          <w:szCs w:val="21"/>
        </w:rPr>
        <w:t> 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表示 大集中的A1411报表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上期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的12M01这个指标。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t>"P_"：代表PISA模块;如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[P_CJBD_PSO2_2020200001_01]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,表示 PISA的CJBD_PSO2报表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本期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的2020200001_01的值;如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[P_CJBD_PSO2$2020200001$01]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,表示 PISA的CJBD_PSO2报表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上期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的2020200001_01的值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t>"Z_"：代表征信模块;格式为[Z_sql语句]，如[Z_SELECT SUM(DKJJYE) FROM CI.CI_Q_DKYWXX.JJXX WHERE YWFSRQ='$REPORTDATE$']，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其中REPORTDATE与BRNO是从校验页面传过来的参数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。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t>"I_" : 代表利率报备模块;如</w:t>
      </w:r>
      <w:r>
        <w:rPr>
          <w:rFonts w:ascii="微软雅黑" w:eastAsia="微软雅黑" w:hAnsi="微软雅黑" w:cs="Calibri"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[I_R01_3_A]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,表示 利率报备模块的R01报表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本期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的第三行第A列;如</w:t>
      </w:r>
      <w:r>
        <w:rPr>
          <w:rFonts w:ascii="微软雅黑" w:eastAsia="微软雅黑" w:hAnsi="微软雅黑" w:cs="Calibri"/>
          <w:bCs/>
          <w:color w:val="000000"/>
          <w:kern w:val="0"/>
          <w:szCs w:val="21"/>
        </w:rPr>
        <w:t> 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[I_R01$3$A]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,表示 利率报备模块的R01报表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上期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的第三行第A列</w:t>
      </w:r>
    </w:p>
    <w:p w:rsidR="00934C1B" w:rsidRDefault="00601B00">
      <w:pPr>
        <w:widowControl/>
        <w:spacing w:before="75" w:after="75" w:line="270" w:lineRule="atLeast"/>
        <w:jc w:val="left"/>
        <w:rPr>
          <w:rFonts w:ascii="微软雅黑" w:eastAsia="微软雅黑" w:hAnsi="微软雅黑" w:cs="Tahoma"/>
          <w:bCs/>
          <w:color w:val="000000"/>
          <w:kern w:val="0"/>
          <w:szCs w:val="21"/>
        </w:rPr>
      </w:pPr>
      <w:r>
        <w:rPr>
          <w:rFonts w:ascii="微软雅黑" w:eastAsia="微软雅黑" w:hAnsi="微软雅黑" w:cs="Tahoma"/>
          <w:color w:val="000000"/>
          <w:kern w:val="0"/>
          <w:szCs w:val="21"/>
        </w:rPr>
        <w:lastRenderedPageBreak/>
        <w:t>固定机构校验时，用“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J|机构代码|</w:t>
      </w:r>
      <w:r>
        <w:rPr>
          <w:rFonts w:ascii="微软雅黑" w:eastAsia="微软雅黑" w:hAnsi="微软雅黑" w:cs="Tahoma"/>
          <w:color w:val="000000"/>
          <w:kern w:val="0"/>
          <w:szCs w:val="21"/>
        </w:rPr>
        <w:t>”表示，</w:t>
      </w:r>
      <w:r>
        <w:rPr>
          <w:rFonts w:ascii="微软雅黑" w:eastAsia="微软雅黑" w:hAnsi="微软雅黑" w:cs="Tahoma"/>
          <w:bCs/>
          <w:color w:val="000000"/>
          <w:kern w:val="0"/>
          <w:szCs w:val="21"/>
        </w:rPr>
        <w:t>如[R_J|JSS_SZS_FR_WUNSH|_G0100_10_A],表示1104报表本期的800总行的G0100报表第10行第Ａ列的值</w:t>
      </w:r>
    </w:p>
    <w:p w:rsidR="00934C1B" w:rsidRDefault="00934C1B"/>
    <w:p w:rsidR="00934C1B" w:rsidRDefault="00601B00">
      <w:r>
        <w:rPr>
          <w:noProof/>
        </w:rPr>
        <w:drawing>
          <wp:inline distT="0" distB="0" distL="114300" distR="114300">
            <wp:extent cx="5273040" cy="4084320"/>
            <wp:effectExtent l="0" t="0" r="381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8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34C1B" w:rsidRDefault="00601B00">
      <w:r>
        <w:rPr>
          <w:noProof/>
        </w:rPr>
        <w:drawing>
          <wp:inline distT="0" distB="0" distL="114300" distR="114300">
            <wp:extent cx="5266055" cy="2535555"/>
            <wp:effectExtent l="0" t="0" r="10795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7F6" w:rsidRDefault="00DA37F6" w:rsidP="00DA37F6">
      <w:pPr>
        <w:pStyle w:val="3"/>
        <w:ind w:firstLine="300"/>
      </w:pPr>
      <w:bookmarkStart w:id="7" w:name="_Toc492473143"/>
      <w:r>
        <w:rPr>
          <w:rFonts w:hint="eastAsia"/>
        </w:rPr>
        <w:t>5模块机构映射配置</w:t>
      </w:r>
      <w:bookmarkEnd w:id="7"/>
    </w:p>
    <w:p w:rsidR="00DA37F6" w:rsidRDefault="00DA37F6">
      <w:r>
        <w:rPr>
          <w:rFonts w:hint="eastAsia"/>
        </w:rPr>
        <w:t>在系统管理模块下，点击模块机构映射配置按钮。</w:t>
      </w:r>
    </w:p>
    <w:p w:rsidR="00DA37F6" w:rsidRDefault="00DA37F6">
      <w:r>
        <w:rPr>
          <w:rFonts w:hint="eastAsia"/>
        </w:rPr>
        <w:lastRenderedPageBreak/>
        <w:t>在新增机构配置页面</w:t>
      </w:r>
      <w:r w:rsidR="00BC6860">
        <w:rPr>
          <w:rFonts w:hint="eastAsia"/>
        </w:rPr>
        <w:t>，先选择原模块，然后点击选择原机构即会下拉出该模块对应的机构列表；同理选择映射模块后，点击映射机构的下拉框会列出该映射模块对应的机构。点击映射选项按钮，可以进行多条映射添加。</w:t>
      </w:r>
    </w:p>
    <w:p w:rsidR="00DA37F6" w:rsidRDefault="00DA37F6">
      <w:r>
        <w:rPr>
          <w:noProof/>
        </w:rPr>
        <w:drawing>
          <wp:inline distT="0" distB="0" distL="0" distR="0">
            <wp:extent cx="5745193" cy="2725947"/>
            <wp:effectExtent l="19050" t="0" r="7907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2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80" w:rsidRDefault="00077D80" w:rsidP="00BC6860">
      <w:pPr>
        <w:pStyle w:val="3"/>
        <w:ind w:firstLine="300"/>
      </w:pPr>
      <w:bookmarkStart w:id="8" w:name="_Toc492473144"/>
      <w:r>
        <w:rPr>
          <w:rFonts w:hint="eastAsia"/>
        </w:rPr>
        <w:t>6用户所属部门配置</w:t>
      </w:r>
      <w:bookmarkEnd w:id="8"/>
    </w:p>
    <w:p w:rsidR="00077D80" w:rsidRDefault="00077D80" w:rsidP="00077D80">
      <w:r>
        <w:rPr>
          <w:rFonts w:hint="eastAsia"/>
        </w:rPr>
        <w:t>在系统管理模块下，点击用户所属部门按钮。</w:t>
      </w:r>
    </w:p>
    <w:p w:rsidR="00077D80" w:rsidRDefault="00077D80" w:rsidP="00077D80">
      <w:r>
        <w:rPr>
          <w:rFonts w:hint="eastAsia"/>
        </w:rPr>
        <w:t>点击添加用户部门按钮在添加用户页面，填写账户、用户名、所属部门点击确定后添加。</w:t>
      </w:r>
    </w:p>
    <w:p w:rsidR="00077D80" w:rsidRPr="00077D80" w:rsidRDefault="00077D80" w:rsidP="00077D80">
      <w:r w:rsidRPr="00077D80">
        <w:rPr>
          <w:noProof/>
        </w:rPr>
        <w:drawing>
          <wp:inline distT="0" distB="0" distL="0" distR="0">
            <wp:extent cx="5274310" cy="2474587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00" w:rsidRDefault="00077D80" w:rsidP="00077D80">
      <w:pPr>
        <w:pStyle w:val="3"/>
        <w:ind w:firstLine="300"/>
      </w:pPr>
      <w:bookmarkStart w:id="9" w:name="_Toc492473145"/>
      <w:r>
        <w:rPr>
          <w:rFonts w:hint="eastAsia"/>
        </w:rPr>
        <w:t>7用户操作备注</w:t>
      </w:r>
      <w:bookmarkEnd w:id="9"/>
    </w:p>
    <w:p w:rsidR="00601B00" w:rsidRDefault="00077D80">
      <w:r>
        <w:rPr>
          <w:rFonts w:hint="eastAsia"/>
        </w:rPr>
        <w:t>在进行每次更新后，用户需清理浏览器缓存，避免更新效果无法显示。</w:t>
      </w:r>
    </w:p>
    <w:p w:rsidR="00077D80" w:rsidRDefault="00077D80">
      <w:r>
        <w:rPr>
          <w:rFonts w:hint="eastAsia"/>
        </w:rPr>
        <w:t>在浏览器历史记录中，清除浏览数据，勾选浏览记录、缓存的图片和文件选项后点击清除浏览数据即可（下图为谷歌浏览器操作）。</w:t>
      </w:r>
    </w:p>
    <w:p w:rsidR="00077D80" w:rsidRDefault="00077D80">
      <w:r>
        <w:rPr>
          <w:noProof/>
        </w:rPr>
        <w:lastRenderedPageBreak/>
        <w:drawing>
          <wp:inline distT="0" distB="0" distL="0" distR="0">
            <wp:extent cx="4916805" cy="4295775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7D80" w:rsidSect="0093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0213705"/>
    <w:rsid w:val="00077D80"/>
    <w:rsid w:val="00201D6B"/>
    <w:rsid w:val="00601B00"/>
    <w:rsid w:val="006A0891"/>
    <w:rsid w:val="00806493"/>
    <w:rsid w:val="00934C1B"/>
    <w:rsid w:val="00A16307"/>
    <w:rsid w:val="00A837E8"/>
    <w:rsid w:val="00AC05D1"/>
    <w:rsid w:val="00B54F54"/>
    <w:rsid w:val="00B73AD1"/>
    <w:rsid w:val="00BC6860"/>
    <w:rsid w:val="00C06F03"/>
    <w:rsid w:val="00C425DF"/>
    <w:rsid w:val="00C55B1B"/>
    <w:rsid w:val="00D34007"/>
    <w:rsid w:val="00DA37F6"/>
    <w:rsid w:val="0420212A"/>
    <w:rsid w:val="0DBB064B"/>
    <w:rsid w:val="0EFD4567"/>
    <w:rsid w:val="35292D44"/>
    <w:rsid w:val="5021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4C1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5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934C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934C1B"/>
    <w:pPr>
      <w:keepNext/>
      <w:keepLines/>
      <w:spacing w:before="260" w:after="260" w:line="416" w:lineRule="auto"/>
      <w:ind w:left="425"/>
      <w:outlineLvl w:val="2"/>
    </w:pPr>
    <w:rPr>
      <w:rFonts w:ascii="微软雅黑" w:eastAsia="微软雅黑" w:hAnsi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934C1B"/>
    <w:rPr>
      <w:sz w:val="18"/>
      <w:szCs w:val="18"/>
    </w:rPr>
  </w:style>
  <w:style w:type="paragraph" w:customStyle="1" w:styleId="10">
    <w:name w:val="无间隔1"/>
    <w:uiPriority w:val="1"/>
    <w:qFormat/>
    <w:rsid w:val="00934C1B"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3"/>
    <w:rsid w:val="00934C1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B54F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54F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B54F54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B54F54"/>
    <w:pPr>
      <w:ind w:leftChars="400" w:left="840"/>
    </w:pPr>
  </w:style>
  <w:style w:type="character" w:styleId="a4">
    <w:name w:val="Hyperlink"/>
    <w:basedOn w:val="a0"/>
    <w:uiPriority w:val="99"/>
    <w:unhideWhenUsed/>
    <w:rsid w:val="00B54F5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46AA4-8533-436F-B7E1-5BB21A8C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440</Words>
  <Characters>2510</Characters>
  <Application>Microsoft Office Word</Application>
  <DocSecurity>0</DocSecurity>
  <Lines>20</Lines>
  <Paragraphs>5</Paragraphs>
  <ScaleCrop>false</ScaleCrop>
  <Company>wjrcb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自定义报表预审核</dc:title>
  <dc:subject>产品白皮书</dc:subject>
  <dc:creator>efraiser</dc:creator>
  <cp:lastModifiedBy>Administrator</cp:lastModifiedBy>
  <cp:revision>10</cp:revision>
  <dcterms:created xsi:type="dcterms:W3CDTF">2017-07-21T07:59:00Z</dcterms:created>
  <dcterms:modified xsi:type="dcterms:W3CDTF">2017-09-06T07:07:00Z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