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06A5" w14:textId="6378EDA0" w:rsidR="00B44E31" w:rsidRDefault="00572056">
      <w:r>
        <w:t>Advanced Similarity Measures for Collaborative Filtering by Combination of Jaccard Measure and Other Numerical Measures</w:t>
      </w:r>
    </w:p>
    <w:p w14:paraId="3140FC7A" w14:textId="252296A2" w:rsidR="008134C0" w:rsidRDefault="008134C0"/>
    <w:p w14:paraId="3AF9952D" w14:textId="77777777" w:rsidR="008134C0" w:rsidRDefault="008134C0"/>
    <w:p w14:paraId="27C33C53" w14:textId="258A78BA" w:rsidR="00572056" w:rsidRPr="008134C0" w:rsidRDefault="008134C0">
      <w:pPr>
        <w:rPr>
          <w:b/>
          <w:bCs/>
          <w:sz w:val="28"/>
          <w:szCs w:val="28"/>
        </w:rPr>
      </w:pPr>
      <w:r w:rsidRPr="008134C0">
        <w:rPr>
          <w:b/>
          <w:bCs/>
          <w:sz w:val="28"/>
          <w:szCs w:val="28"/>
        </w:rPr>
        <w:t>Abstract</w:t>
      </w:r>
    </w:p>
    <w:p w14:paraId="4C463CA7" w14:textId="696F628D" w:rsidR="008134C0" w:rsidRDefault="008134C0"/>
    <w:p w14:paraId="7124A5B1" w14:textId="77777777" w:rsidR="008134C0" w:rsidRDefault="008134C0"/>
    <w:p w14:paraId="1B4B699B" w14:textId="25F57BC7" w:rsidR="008134C0" w:rsidRPr="008134C0" w:rsidRDefault="008134C0">
      <w:pPr>
        <w:rPr>
          <w:b/>
          <w:bCs/>
          <w:sz w:val="28"/>
          <w:szCs w:val="28"/>
        </w:rPr>
      </w:pPr>
      <w:r w:rsidRPr="008134C0">
        <w:rPr>
          <w:b/>
          <w:bCs/>
          <w:sz w:val="28"/>
          <w:szCs w:val="28"/>
        </w:rPr>
        <w:t>1. Introduction</w:t>
      </w:r>
    </w:p>
    <w:p w14:paraId="75CE566B" w14:textId="7BB9399C"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Pr="002C48CD">
            <w:rPr>
              <w:noProof/>
              <w:szCs w:val="20"/>
            </w:rPr>
            <w:t>(Torres Júnior, 2004,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proofErr w:type="gramStart"/>
      <w:r w:rsidR="002548C3" w:rsidRPr="00C0265B">
        <w:rPr>
          <w:iCs/>
          <w:vertAlign w:val="subscript"/>
        </w:rPr>
        <w:t>1</w:t>
      </w:r>
      <w:r w:rsidR="002548C3" w:rsidRPr="00C0265B">
        <w:rPr>
          <w:vertAlign w:val="subscript"/>
        </w:rPr>
        <w:t>2</w:t>
      </w:r>
      <w:r w:rsidR="002548C3" w:rsidRPr="00C0265B">
        <w:t>,…</w:t>
      </w:r>
      <w:proofErr w:type="gramEnd"/>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proofErr w:type="spellStart"/>
      <w:r w:rsidR="002548C3" w:rsidRPr="00C0265B">
        <w:rPr>
          <w:i/>
        </w:rPr>
        <w:t>r</w:t>
      </w:r>
      <w:r w:rsidR="002548C3" w:rsidRPr="00C0265B">
        <w:rPr>
          <w:i/>
          <w:vertAlign w:val="subscript"/>
        </w:rPr>
        <w:t>ij</w:t>
      </w:r>
      <w:proofErr w:type="spellEnd"/>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are rated by both user 1 and user 2. In other words,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co-exist in vectors </w:t>
      </w:r>
      <w:r w:rsidR="002548C3" w:rsidRPr="00C0265B">
        <w:rPr>
          <w:rFonts w:eastAsiaTheme="minorEastAsia"/>
          <w:i/>
          <w:iCs/>
        </w:rPr>
        <w:t>u</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u</w:t>
      </w:r>
      <w:r w:rsidR="002548C3" w:rsidRPr="00C0265B">
        <w:rPr>
          <w:rFonts w:eastAsiaTheme="minorEastAsia"/>
          <w:vertAlign w:val="subscript"/>
        </w:rPr>
        <w:t>2</w:t>
      </w:r>
      <w:r w:rsidR="002548C3"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are rated by user 1 or user 2. Notation |x| indicates absolute value of number, length of vector, length of geometric segment, or cardinality of set, which depends on context. Please pay attention to these denotations.</w:t>
      </w:r>
    </w:p>
    <w:p w14:paraId="07D64474" w14:textId="77777777" w:rsidR="002548C3" w:rsidRDefault="002548C3" w:rsidP="002548C3">
      <w:pPr>
        <w:ind w:firstLine="360"/>
        <w:rPr>
          <w:szCs w:val="20"/>
        </w:rPr>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548C3" w14:paraId="6A1D7FDF" w14:textId="77777777" w:rsidTr="00D35496">
        <w:tc>
          <w:tcPr>
            <w:tcW w:w="4715" w:type="pct"/>
          </w:tcPr>
          <w:p w14:paraId="420CDA1A" w14:textId="11344307"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04761E"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3C50C5" w14:paraId="0C45345E" w14:textId="77777777" w:rsidTr="00D35496">
        <w:tc>
          <w:tcPr>
            <w:tcW w:w="4715" w:type="pct"/>
          </w:tcPr>
          <w:p w14:paraId="32D7BB00" w14:textId="77777777" w:rsidR="003C50C5" w:rsidRPr="008D6EC7" w:rsidRDefault="003C50C5"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w:t>
            </w:r>
            <w:r>
              <w:t>2</w:t>
            </w:r>
            <w:r>
              <w:t>)</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3C50C5"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3EB615F7" w:rsidR="000D55CD" w:rsidRDefault="000D55CD" w:rsidP="000D55CD">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43D51C9"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0D55CD"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019C7A36"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w:t>
            </w:r>
            <w:r>
              <w:t>4</w:t>
            </w:r>
            <w:r>
              <w:t>)</w:t>
            </w:r>
          </w:p>
        </w:tc>
      </w:tr>
    </w:tbl>
    <w:p w14:paraId="113DACB8" w14:textId="39A969BE" w:rsidR="00912A98" w:rsidRDefault="00912A98" w:rsidP="002A6F1F">
      <w:r>
        <w:t xml:space="preserve">Liang, Ma, and Yuan </w:t>
      </w:r>
      <w:sdt>
        <w:sdtPr>
          <w:id w:val="-1383708028"/>
          <w:citation/>
        </w:sdt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Content>
          <w:r w:rsidR="00882574">
            <w:fldChar w:fldCharType="begin"/>
          </w:r>
          <w:r w:rsidR="00882574">
            <w:instrText xml:space="preserve">CITATION Liang15 \p 1634 \l 1033 </w:instrText>
          </w:r>
          <w:r w:rsidR="00882574">
            <w:fldChar w:fldCharType="separate"/>
          </w:r>
          <w:r w:rsidR="00882574">
            <w:rPr>
              <w:noProof/>
            </w:rPr>
            <w:t>(Liang, Ma, &amp; Yuan, 2015,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5D3DAD" w14:paraId="0732F74C" w14:textId="77777777" w:rsidTr="00D35496">
        <w:tc>
          <w:tcPr>
            <w:tcW w:w="4715" w:type="pct"/>
          </w:tcPr>
          <w:p w14:paraId="0118979E" w14:textId="3DBA4584"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oMath>
            </m:oMathPara>
          </w:p>
        </w:tc>
        <w:tc>
          <w:tcPr>
            <w:tcW w:w="285" w:type="pct"/>
            <w:vAlign w:val="center"/>
          </w:tcPr>
          <w:p w14:paraId="277D264C" w14:textId="42B8A2F7" w:rsidR="005D3DAD" w:rsidRDefault="005D3DAD" w:rsidP="002D2D0A">
            <w:pPr>
              <w:jc w:val="right"/>
            </w:pPr>
            <w:r>
              <w:t>(</w:t>
            </w:r>
            <w:r>
              <w:t>5</w:t>
            </w:r>
            <w:r>
              <w:t>)</w:t>
            </w:r>
          </w:p>
        </w:tc>
      </w:tr>
    </w:tbl>
    <w:p w14:paraId="4B6ECC50" w14:textId="491A4E61" w:rsidR="002A6F1F" w:rsidRDefault="002A6F1F" w:rsidP="002A6F1F">
      <w:r>
        <w:t xml:space="preserve">Jaccard can be combined with any measure. For </w:t>
      </w:r>
      <w:r>
        <w:t>example</w:t>
      </w:r>
      <w:r>
        <w:t xml:space="preserve">, </w:t>
      </w:r>
      <w:proofErr w:type="spellStart"/>
      <w:r>
        <w:t>c</w:t>
      </w:r>
      <w:r>
        <w:t>osineJ</w:t>
      </w:r>
      <w:proofErr w:type="spellEnd"/>
      <w:r>
        <w:t xml:space="preserve">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A6F1F" w14:paraId="5B224F37" w14:textId="77777777" w:rsidTr="00D35496">
        <w:tc>
          <w:tcPr>
            <w:tcW w:w="4715" w:type="pct"/>
          </w:tcPr>
          <w:p w14:paraId="74A0FB24" w14:textId="0525E010" w:rsidR="002A6F1F" w:rsidRPr="002B3307" w:rsidRDefault="002A6F1F" w:rsidP="002D2D0A">
            <m:oMathPara>
              <m:oMath>
                <m:func>
                  <m:funcPr>
                    <m:ctrlPr>
                      <w:rPr>
                        <w:rFonts w:ascii="Cambria Math" w:hAnsi="Cambria Math"/>
                        <w:i/>
                      </w:rPr>
                    </m:ctrlPr>
                  </m:funcPr>
                  <m:fName>
                    <m:r>
                      <m:rPr>
                        <m:sty m:val="p"/>
                      </m:rPr>
                      <w:rPr>
                        <w:rFonts w:ascii="Cambria Math" w:hAnsi="Cambria Math"/>
                      </w:rPr>
                      <m:t>c</m:t>
                    </m:r>
                    <m:r>
                      <m:rPr>
                        <m:sty m:val="p"/>
                      </m:rPr>
                      <w:rPr>
                        <w:rFonts w:ascii="Cambria Math" w:hAnsi="Cambria Math"/>
                      </w:rPr>
                      <m:t>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 xml:space="preserve">In general, cosine, Pearson, and PSS are numeric measures because they are calculated based on real rating </w:t>
      </w:r>
      <w:proofErr w:type="gramStart"/>
      <w:r>
        <w:t>values</w:t>
      </w:r>
      <w:proofErr w:type="gramEnd"/>
      <w:r>
        <w:t xml:space="preserve">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8134C0" w:rsidRDefault="008134C0">
      <w:pPr>
        <w:rPr>
          <w:b/>
          <w:bCs/>
          <w:sz w:val="28"/>
          <w:szCs w:val="28"/>
        </w:rPr>
      </w:pPr>
      <w:r w:rsidRPr="008134C0">
        <w:rPr>
          <w:b/>
          <w:bCs/>
          <w:sz w:val="28"/>
          <w:szCs w:val="28"/>
        </w:rPr>
        <w:t>2. Methodology</w:t>
      </w:r>
    </w:p>
    <w:p w14:paraId="1EEC44DD" w14:textId="26F8DA33"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real rating values.</w:t>
      </w:r>
      <w:r w:rsidR="008F2EB3">
        <w:t xml:space="preserve"> </w:t>
      </w:r>
      <w:proofErr w:type="gramStart"/>
      <w:r w:rsidR="008F2EB3">
        <w:t>Actually, Jaccard</w:t>
      </w:r>
      <w:proofErr w:type="gramEnd"/>
      <w:r w:rsidR="008F2EB3">
        <w:t xml:space="preserve"> concerns both existence and inexistence of values when missing values in incomplete rating dataset imply inexistence of values.</w:t>
      </w:r>
      <w:r w:rsidR="007B48B7">
        <w:t xml:space="preserve"> The more missing values the dataset has, the more accurate the Jaccard is.</w:t>
      </w:r>
      <w:r w:rsidR="000F3D88">
        <w:t xml:space="preserve"> However, Jaccard does not concern magnitude of values. In other words, Jaccard does not concern </w:t>
      </w:r>
      <w:r w:rsidR="00AB5728">
        <w:t xml:space="preserve">real </w:t>
      </w:r>
      <w:r w:rsidR="000F3D88">
        <w:t>numbers.</w:t>
      </w:r>
      <w:r w:rsidR="00056D84">
        <w:t xml:space="preserve"> </w:t>
      </w:r>
      <w:r w:rsidR="003D51F5">
        <w:t xml:space="preserve">As a result, if rating dataset is complete, Jaccard will be less accurate than other numeric measures.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w:t>
      </w:r>
      <w:r w:rsidR="000A3BDA">
        <w:lastRenderedPageBreak/>
        <w:t xml:space="preserve">is also combined with </w:t>
      </w:r>
      <w:r w:rsidR="000A3BDA">
        <w:t>cosine, Pearson, PSS, and TA</w:t>
      </w:r>
      <w:r w:rsidR="000A3BDA">
        <w:t xml:space="preserve"> in comparison with Jaccard. </w:t>
      </w:r>
      <w:r w:rsidR="00E12D51">
        <w:t>Such advanced variant of Jaccard is denoted IJ measure</w:t>
      </w:r>
      <w:r w:rsidR="00882574">
        <w:t xml:space="preserve"> </w:t>
      </w:r>
      <w:sdt>
        <w:sdtPr>
          <w:id w:val="-2110812286"/>
          <w:citation/>
        </w:sdt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E12D51">
        <w:t xml:space="preserve">. </w:t>
      </w:r>
      <w:r w:rsidR="0005559C">
        <w:t>Table 1 show the combined measures in this research.</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7668AA52" w:rsidR="00C24337" w:rsidRDefault="00415A41">
            <w:proofErr w:type="spellStart"/>
            <w:r>
              <w:t>cosineJ</w:t>
            </w:r>
            <w:proofErr w:type="spellEnd"/>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proofErr w:type="spellStart"/>
            <w:r>
              <w:t>PearsonJ</w:t>
            </w:r>
            <w:proofErr w:type="spellEnd"/>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6E652B24" w:rsidR="00415A41" w:rsidRDefault="00E87E46" w:rsidP="00415A41">
            <w:proofErr w:type="spellStart"/>
            <w:r>
              <w:t>c</w:t>
            </w:r>
            <w:r w:rsidR="00415A41">
              <w:t>osine</w:t>
            </w:r>
            <w:r w:rsidR="00415A41">
              <w:t>I</w:t>
            </w:r>
            <w:r w:rsidR="00415A41">
              <w:t>J</w:t>
            </w:r>
            <w:proofErr w:type="spellEnd"/>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IJ</w:t>
            </w:r>
            <w:r>
              <w:t xml:space="preserve">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proofErr w:type="spellStart"/>
            <w:r>
              <w:t>Pearson</w:t>
            </w:r>
            <w:r>
              <w:t>I</w:t>
            </w:r>
            <w:r>
              <w:t>J</w:t>
            </w:r>
            <w:proofErr w:type="spellEnd"/>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w:t>
            </w:r>
            <w:r>
              <w:t xml:space="preserve"> * Pearson</w:t>
            </w:r>
          </w:p>
        </w:tc>
      </w:tr>
      <w:tr w:rsidR="00415A41" w14:paraId="4F513740" w14:textId="77777777" w:rsidTr="00C24337">
        <w:trPr>
          <w:jc w:val="center"/>
        </w:trPr>
        <w:tc>
          <w:tcPr>
            <w:tcW w:w="0" w:type="auto"/>
          </w:tcPr>
          <w:p w14:paraId="7F2B738D" w14:textId="0DB107CB" w:rsidR="00415A41" w:rsidRDefault="00415A41" w:rsidP="00415A41">
            <w:r>
              <w:t>PSS</w:t>
            </w:r>
            <w:r>
              <w:t>I</w:t>
            </w:r>
            <w:r>
              <w:t>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w:t>
            </w:r>
            <w:r>
              <w:t xml:space="preserve"> * Pearson</w:t>
            </w:r>
          </w:p>
        </w:tc>
      </w:tr>
      <w:tr w:rsidR="00415A41" w14:paraId="440C0840" w14:textId="77777777" w:rsidTr="00C24337">
        <w:trPr>
          <w:jc w:val="center"/>
        </w:trPr>
        <w:tc>
          <w:tcPr>
            <w:tcW w:w="0" w:type="auto"/>
          </w:tcPr>
          <w:p w14:paraId="79C17873" w14:textId="5B849C95" w:rsidR="00415A41" w:rsidRDefault="00415A41" w:rsidP="00415A41">
            <w:r>
              <w:t>TA</w:t>
            </w:r>
            <w:r>
              <w:t>I</w:t>
            </w:r>
            <w:r>
              <w:t>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w:t>
            </w:r>
            <w:r>
              <w:t xml:space="preserve"> * TA</w:t>
            </w:r>
          </w:p>
        </w:tc>
      </w:tr>
    </w:tbl>
    <w:p w14:paraId="1DB25679" w14:textId="383ADF12" w:rsidR="00C24337" w:rsidRDefault="00415A41" w:rsidP="00415A41">
      <w:pPr>
        <w:jc w:val="center"/>
      </w:pPr>
      <w:r w:rsidRPr="00415A41">
        <w:rPr>
          <w:b/>
          <w:bCs/>
        </w:rPr>
        <w:t>Table 1.</w:t>
      </w:r>
      <w:r>
        <w:t xml:space="preserve"> Combination of Jaccard and other numeric measures</w:t>
      </w:r>
    </w:p>
    <w:p w14:paraId="458C8F3A" w14:textId="4B2F9136" w:rsidR="00415A41" w:rsidRDefault="00426FE9">
      <w:r>
        <w:t>I</w:t>
      </w:r>
      <w:r>
        <w:t>n this research</w:t>
      </w:r>
      <w:r>
        <w:t>, the</w:t>
      </w:r>
      <w:r w:rsidR="00E87E46">
        <w:t xml:space="preserve"> 8 </w:t>
      </w:r>
      <w:r>
        <w:t xml:space="preserve">combined </w:t>
      </w:r>
      <w:r w:rsidR="00E87E46">
        <w:t xml:space="preserve">measures such as </w:t>
      </w:r>
      <w:proofErr w:type="spellStart"/>
      <w:r w:rsidR="00E87E46">
        <w:t>cosine</w:t>
      </w:r>
      <w:r w:rsidR="00956052">
        <w:t>J</w:t>
      </w:r>
      <w:proofErr w:type="spellEnd"/>
      <w:r w:rsidR="00E87E46">
        <w:t xml:space="preserve">, </w:t>
      </w:r>
      <w:proofErr w:type="spellStart"/>
      <w:r w:rsidR="00E87E46">
        <w:t>PearsonJ</w:t>
      </w:r>
      <w:proofErr w:type="spellEnd"/>
      <w:r w:rsidR="00E87E46">
        <w:t xml:space="preserve">, PSSJ, TAJ, </w:t>
      </w:r>
      <w:proofErr w:type="spellStart"/>
      <w:r w:rsidR="00E87E46">
        <w:t>cosineIJ</w:t>
      </w:r>
      <w:proofErr w:type="spellEnd"/>
      <w:r w:rsidR="00E87E46">
        <w:t xml:space="preserve">, </w:t>
      </w:r>
      <w:proofErr w:type="spellStart"/>
      <w:r w:rsidR="00E87E46">
        <w:t>PearsonIJ</w:t>
      </w:r>
      <w:proofErr w:type="spellEnd"/>
      <w:r w:rsidR="00E87E46">
        <w:t xml:space="preserve">, PSSIJ, and TAIJ </w:t>
      </w:r>
      <w:r w:rsidR="00956052">
        <w:t xml:space="preserve">shown in table 1 </w:t>
      </w:r>
      <w:r w:rsidR="00E87E46">
        <w:t xml:space="preserve">are </w:t>
      </w:r>
      <w:r>
        <w:t>tested and compared with single and numeric measures cosine, Pearson, PSS, and TA</w:t>
      </w:r>
      <w:r w:rsidR="00E87E46">
        <w:t>.</w:t>
      </w:r>
    </w:p>
    <w:p w14:paraId="4B167000" w14:textId="77777777" w:rsidR="000E7419" w:rsidRDefault="000E7419" w:rsidP="000E7419">
      <w:pPr>
        <w:ind w:firstLine="360"/>
      </w:pPr>
      <w:r>
        <w:t xml:space="preserve">It is necessary to describe TA measure here. </w:t>
      </w:r>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Pr="007B24F2">
        <w:t xml:space="preserve"> </w:t>
      </w:r>
      <w:r>
        <w:t>Figure 1 illustrates TA measure.</w:t>
      </w:r>
    </w:p>
    <w:p w14:paraId="36D3990D" w14:textId="77777777" w:rsidR="000E7419" w:rsidRDefault="000E7419" w:rsidP="000E7419">
      <w:pPr>
        <w:jc w:val="center"/>
      </w:pPr>
      <w:r>
        <w:rPr>
          <w:noProof/>
        </w:rPr>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6B2F4576"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Content>
          <w:r>
            <w:fldChar w:fldCharType="begin"/>
          </w:r>
          <w:r>
            <w:instrText xml:space="preserve"> CITATION Nguyen2019TA \l 1033 </w:instrText>
          </w:r>
          <w:r>
            <w:fldChar w:fldCharType="separate"/>
          </w:r>
          <w:r>
            <w:rPr>
              <w:noProof/>
            </w:rPr>
            <w:t>(Nguyen &amp; Amer, 2019)</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0E7419" w:rsidRPr="00C0265B" w14:paraId="28A58335" w14:textId="77777777" w:rsidTr="00D35496">
        <w:tc>
          <w:tcPr>
            <w:tcW w:w="4615" w:type="pct"/>
          </w:tcPr>
          <w:p w14:paraId="79B77DF5" w14:textId="77777777" w:rsidR="000E7419" w:rsidRPr="00C0265B" w:rsidRDefault="000E7419"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8134C0" w:rsidRDefault="008134C0">
      <w:pPr>
        <w:rPr>
          <w:b/>
          <w:bCs/>
          <w:sz w:val="28"/>
          <w:szCs w:val="28"/>
        </w:rPr>
      </w:pPr>
      <w:r w:rsidRPr="008134C0">
        <w:rPr>
          <w:b/>
          <w:bCs/>
          <w:sz w:val="28"/>
          <w:szCs w:val="28"/>
        </w:rPr>
        <w:t>3. Results and discussions</w:t>
      </w:r>
    </w:p>
    <w:p w14:paraId="51CFB43E" w14:textId="7826A488" w:rsidR="00A56BE7" w:rsidRDefault="00E92C02" w:rsidP="009670B0">
      <w:r w:rsidRPr="00C0265B">
        <w:t xml:space="preserve">Dataset </w:t>
      </w:r>
      <w:proofErr w:type="spellStart"/>
      <w:r w:rsidRPr="00C0265B">
        <w:t>Movielens</w:t>
      </w:r>
      <w:proofErr w:type="spellEnd"/>
      <w:r w:rsidRPr="00C0265B">
        <w:t xml:space="preserve"> </w:t>
      </w:r>
      <w:sdt>
        <w:sdtPr>
          <w:id w:val="-1193760766"/>
          <w:citation/>
        </w:sdt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w:t>
      </w:r>
      <w:r>
        <w:t xml:space="preserv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 xml:space="preserve">MAE indicates accuracy of measures.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MAE, recall, and precision</w:t>
      </w:r>
      <w:r w:rsidR="00992168">
        <w:t xml:space="preserve"> are mentioned in </w:t>
      </w:r>
      <w:sdt>
        <w:sdtPr>
          <w:id w:val="954910714"/>
          <w:citation/>
        </w:sdtPr>
        <w:sdtContent>
          <w:r w:rsidR="00ED680F">
            <w:fldChar w:fldCharType="begin"/>
          </w:r>
          <w:r w:rsidR="00ED680F">
            <w:instrText xml:space="preserve"> CITATION Herlocker2004 \l 1033 </w:instrText>
          </w:r>
          <w:r w:rsidR="00ED680F">
            <w:fldChar w:fldCharType="separate"/>
          </w:r>
          <w:r w:rsidR="00ED680F">
            <w:rPr>
              <w:noProof/>
            </w:rPr>
            <w:t>(Herlocker, Konstan, Terveen, &amp; Riedl, 2004)</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Recommendation is ability to provide list of recommended items which is as suitable as possible to users. </w:t>
      </w:r>
      <w:r w:rsidR="009670B0">
        <w:t>Here</w:t>
      </w:r>
      <w:r w:rsidR="00A56BE7">
        <w:t>, different metrics (MAE, recall, precision) are used for different evaluation processes (estimation and recommendation). This independent evaluation allows use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w:t>
      </w:r>
      <w:r>
        <w:rPr>
          <w:szCs w:val="24"/>
        </w:rPr>
        <w:t>called recommendation count</w:t>
      </w:r>
      <w:r>
        <w:rPr>
          <w:szCs w:val="24"/>
        </w:rPr>
        <w:t xml:space="preserve"> which is the length of recommended vector.</w:t>
      </w:r>
      <w:r>
        <w:rPr>
          <w:szCs w:val="24"/>
        </w:rPr>
        <w:t xml:space="preserve"> I propose a technique to calculate the recommendation count based on </w:t>
      </w:r>
      <w:r>
        <w:rPr>
          <w:szCs w:val="24"/>
        </w:rPr>
        <w:t>sparse-relevant ratio</w:t>
      </w:r>
      <w:r>
        <w:rPr>
          <w:szCs w:val="24"/>
        </w:rPr>
        <w:t xml:space="preserve">. </w:t>
      </w:r>
      <w:r w:rsidR="00D016E1">
        <w:rPr>
          <w:szCs w:val="24"/>
        </w:rPr>
        <w:t>S</w:t>
      </w:r>
      <w:r>
        <w:rPr>
          <w:szCs w:val="24"/>
        </w:rPr>
        <w:t xml:space="preserve">parse-relevant ratio denoted </w:t>
      </w:r>
      <w:proofErr w:type="spellStart"/>
      <w:r w:rsidRPr="0010128F">
        <w:rPr>
          <w:i/>
          <w:iCs/>
          <w:szCs w:val="24"/>
        </w:rPr>
        <w:t>sr</w:t>
      </w:r>
      <w:proofErr w:type="spellEnd"/>
      <w:r w:rsidR="00D016E1">
        <w:rPr>
          <w:szCs w:val="24"/>
        </w:rPr>
        <w:t xml:space="preserve"> is specified as follows:</w:t>
      </w:r>
    </w:p>
    <w:p w14:paraId="0748E63F" w14:textId="12B5B117" w:rsidR="00D016E1" w:rsidRDefault="00D016E1" w:rsidP="00D016E1">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1F0D8E">
        <w:rPr>
          <w:rFonts w:cs="Times New Roman"/>
          <w:szCs w:val="24"/>
        </w:rPr>
        <w:t xml:space="preserve">The recommendation count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218C2E8A" w:rsidR="00526F59" w:rsidRDefault="00526F59" w:rsidP="00526F59">
      <w:pPr>
        <w:ind w:firstLine="360"/>
      </w:pPr>
      <w:r>
        <w:lastRenderedPageBreak/>
        <w:t xml:space="preserve">Table </w:t>
      </w:r>
      <w:r>
        <w:t>2</w:t>
      </w:r>
      <w:r>
        <w:t xml:space="preserve">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best values.</w:t>
      </w:r>
      <w:r w:rsidRPr="00C734CB">
        <w:t xml:space="preserve"> </w:t>
      </w:r>
      <w:r>
        <w:t>As a convention, we define that preeminent measures (dominant measures) are ones in top-</w:t>
      </w:r>
      <w:r w:rsidR="0042332A">
        <w:t>3</w:t>
      </w:r>
      <w:r>
        <w:t xml:space="preserve"> lists.</w:t>
      </w:r>
    </w:p>
    <w:p w14:paraId="19E23B0D" w14:textId="77777777" w:rsidR="00162BAC" w:rsidRDefault="00162BAC" w:rsidP="00162BAC">
      <w:pPr>
        <w:jc w:val="center"/>
      </w:pPr>
    </w:p>
    <w:p w14:paraId="3BC577A8" w14:textId="7D44E8A3" w:rsidR="00162BAC" w:rsidRDefault="00162BAC" w:rsidP="00162BAC">
      <w:pPr>
        <w:jc w:val="center"/>
      </w:pPr>
      <w:r w:rsidRPr="00993F05">
        <w:rPr>
          <w:b/>
          <w:bCs/>
        </w:rPr>
        <w:t xml:space="preserve">Table </w:t>
      </w:r>
      <w:r>
        <w:rPr>
          <w:b/>
          <w:bCs/>
        </w:rPr>
        <w:t>2</w:t>
      </w:r>
      <w:r w:rsidRPr="00993F05">
        <w:rPr>
          <w:b/>
          <w:bCs/>
        </w:rPr>
        <w:t>.</w:t>
      </w:r>
      <w:r>
        <w:t xml:space="preserve"> MAE metric within estimation process</w:t>
      </w:r>
    </w:p>
    <w:p w14:paraId="04B457C5" w14:textId="7E493FD0" w:rsidR="00A56BE7" w:rsidRDefault="00A56BE7">
      <w:r w:rsidRPr="008F0B34">
        <w:rPr>
          <w:highlight w:val="yellow"/>
        </w:rPr>
        <w:t>Top-</w:t>
      </w:r>
      <w:r w:rsidRPr="008F0B34">
        <w:rPr>
          <w:highlight w:val="yellow"/>
        </w:rPr>
        <w:t>3</w:t>
      </w:r>
      <w:r w:rsidRPr="008F0B34">
        <w:rPr>
          <w:highlight w:val="yellow"/>
        </w:rPr>
        <w:t xml:space="preserve"> measures according to MAE metric within estimation process are TAJ, MSDJ, </w:t>
      </w:r>
      <w:proofErr w:type="spellStart"/>
      <w:r w:rsidRPr="008F0B34">
        <w:rPr>
          <w:highlight w:val="yellow"/>
        </w:rPr>
        <w:t>CosineJ</w:t>
      </w:r>
      <w:proofErr w:type="spellEnd"/>
      <w:r w:rsidRPr="008F0B34">
        <w:rPr>
          <w:highlight w:val="yellow"/>
        </w:rPr>
        <w:t>, SMD, and NHSM whose average MAE metrics are 0.7699, 0.7703, 0.7704, 0.7709, and 0.7712, respectively.</w:t>
      </w:r>
    </w:p>
    <w:p w14:paraId="5D1147E4" w14:textId="0DBF8BA0" w:rsidR="00162BAC" w:rsidRDefault="00162BAC" w:rsidP="00162BAC">
      <w:pPr>
        <w:ind w:firstLine="360"/>
      </w:pPr>
      <w:r>
        <w:t xml:space="preserve">Table </w:t>
      </w:r>
      <w:r>
        <w:t>3</w:t>
      </w:r>
      <w:r>
        <w:t xml:space="preserve">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best values.</w:t>
      </w:r>
    </w:p>
    <w:p w14:paraId="085C41E2" w14:textId="77777777" w:rsidR="00FE51BE" w:rsidRDefault="00FE51BE" w:rsidP="00FE51BE">
      <w:pPr>
        <w:jc w:val="center"/>
      </w:pPr>
    </w:p>
    <w:p w14:paraId="1CA8AB47" w14:textId="1224BCBD" w:rsidR="00FE51BE" w:rsidRDefault="00FE51BE" w:rsidP="00FE51BE">
      <w:pPr>
        <w:jc w:val="center"/>
      </w:pPr>
      <w:r w:rsidRPr="00993F05">
        <w:rPr>
          <w:b/>
          <w:bCs/>
        </w:rPr>
        <w:t xml:space="preserve">Table </w:t>
      </w:r>
      <w:r>
        <w:rPr>
          <w:b/>
          <w:bCs/>
        </w:rPr>
        <w:t>3</w:t>
      </w:r>
      <w:r w:rsidRPr="00993F05">
        <w:rPr>
          <w:b/>
          <w:bCs/>
        </w:rPr>
        <w:t>.</w:t>
      </w:r>
      <w:r>
        <w:t xml:space="preserve"> Precision metric within recommendation process</w:t>
      </w:r>
    </w:p>
    <w:p w14:paraId="24F0FE9C" w14:textId="243DAFDC" w:rsidR="0042332A" w:rsidRDefault="00FE51BE">
      <w:r w:rsidRPr="008F0B34">
        <w:rPr>
          <w:highlight w:val="yellow"/>
        </w:rPr>
        <w:t>Top-</w:t>
      </w:r>
      <w:r w:rsidRPr="008F0B34">
        <w:rPr>
          <w:highlight w:val="yellow"/>
        </w:rPr>
        <w:t>3</w:t>
      </w:r>
      <w:r w:rsidRPr="008F0B34">
        <w:rPr>
          <w:highlight w:val="yellow"/>
        </w:rPr>
        <w:t xml:space="preserve"> measures according to precision metric within recommendation process are PIP, NHSM, TANJ, CON, TAJ whose average precision metrics are 0.0320, 0.0319, 0.0319, 0.0319, and 0.0319, respectively.</w:t>
      </w:r>
    </w:p>
    <w:p w14:paraId="5017AF26" w14:textId="02C4ABA7" w:rsidR="00FE51BE" w:rsidRDefault="003326FF" w:rsidP="003326FF">
      <w:pPr>
        <w:ind w:firstLine="360"/>
      </w:pPr>
      <w:r>
        <w:t xml:space="preserve">Table </w:t>
      </w:r>
      <w:r>
        <w:t>4</w:t>
      </w:r>
      <w:r>
        <w:t xml:space="preserve">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best values.</w:t>
      </w:r>
    </w:p>
    <w:p w14:paraId="4DF9C882" w14:textId="77777777" w:rsidR="003326FF" w:rsidRDefault="003326FF" w:rsidP="008F0B34">
      <w:pPr>
        <w:jc w:val="center"/>
      </w:pPr>
    </w:p>
    <w:p w14:paraId="7EEB8206" w14:textId="1EDB9F34" w:rsidR="003326FF" w:rsidRDefault="003326FF" w:rsidP="003326FF">
      <w:pPr>
        <w:jc w:val="center"/>
      </w:pPr>
      <w:r w:rsidRPr="00993F05">
        <w:rPr>
          <w:b/>
          <w:bCs/>
        </w:rPr>
        <w:t xml:space="preserve">Table </w:t>
      </w:r>
      <w:r>
        <w:rPr>
          <w:b/>
          <w:bCs/>
        </w:rPr>
        <w:t>4</w:t>
      </w:r>
      <w:r w:rsidRPr="00993F05">
        <w:rPr>
          <w:b/>
          <w:bCs/>
        </w:rPr>
        <w:t>.</w:t>
      </w:r>
      <w:r>
        <w:t xml:space="preserve"> Recall metric within recommendation process</w:t>
      </w:r>
    </w:p>
    <w:p w14:paraId="3E5DEA1A" w14:textId="0A886D3D" w:rsidR="003326FF" w:rsidRDefault="003326FF" w:rsidP="003326FF">
      <w:r w:rsidRPr="008F0B34">
        <w:rPr>
          <w:highlight w:val="yellow"/>
        </w:rPr>
        <w:t>Top-</w:t>
      </w:r>
      <w:r w:rsidRPr="008F0B34">
        <w:rPr>
          <w:highlight w:val="yellow"/>
        </w:rPr>
        <w:t>3</w:t>
      </w:r>
      <w:r w:rsidRPr="008F0B34">
        <w:rPr>
          <w:highlight w:val="yellow"/>
        </w:rPr>
        <w:t xml:space="preserve"> measures according to recall metric within recommendation process are SPC, Pearson, WPC, </w:t>
      </w:r>
      <w:proofErr w:type="spellStart"/>
      <w:r w:rsidRPr="008F0B34">
        <w:rPr>
          <w:highlight w:val="yellow"/>
        </w:rPr>
        <w:t>PearsonJ</w:t>
      </w:r>
      <w:proofErr w:type="spellEnd"/>
      <w:r w:rsidRPr="008F0B34">
        <w:rPr>
          <w:highlight w:val="yellow"/>
        </w:rPr>
        <w:t>, and SMD whose average recall metrics are 0.9138, 0.9133, 0.9132, 0.9130, and 0.9105, respectively.</w:t>
      </w:r>
    </w:p>
    <w:p w14:paraId="4B350B2F" w14:textId="476D2CA2" w:rsidR="008F0B34" w:rsidRDefault="008F0B34" w:rsidP="008F0B34">
      <w:pPr>
        <w:ind w:firstLine="360"/>
      </w:pPr>
      <w:r w:rsidRPr="00AF3D4F">
        <w:rPr>
          <w:highlight w:val="yellow"/>
        </w:rPr>
        <w:t xml:space="preserve">In general, there are three top-3 sets of good measures are. The </w:t>
      </w:r>
      <w:r w:rsidR="00D12A2B">
        <w:rPr>
          <w:highlight w:val="yellow"/>
        </w:rPr>
        <w:t xml:space="preserve">preeminent </w:t>
      </w:r>
      <w:r w:rsidRPr="00AF3D4F">
        <w:rPr>
          <w:highlight w:val="yellow"/>
        </w:rPr>
        <w:t xml:space="preserve">measures are determined as members of the intersection of such three sets which are. </w:t>
      </w:r>
      <w:r w:rsidRPr="00AF3D4F">
        <w:rPr>
          <w:highlight w:val="yellow"/>
        </w:rPr>
        <w:t>It is useful to compare NHSM, SMD, and TAJ but it is impossible to unify metrics MAE</w:t>
      </w:r>
      <w:r w:rsidR="00AF3D4F">
        <w:rPr>
          <w:highlight w:val="yellow"/>
        </w:rPr>
        <w:t xml:space="preserve"> </w:t>
      </w:r>
      <w:r w:rsidRPr="00AF3D4F">
        <w:rPr>
          <w:highlight w:val="yellow"/>
        </w:rPr>
        <w:t xml:space="preserve">and </w:t>
      </w:r>
      <w:r w:rsidR="00AF3D4F">
        <w:rPr>
          <w:highlight w:val="yellow"/>
        </w:rPr>
        <w:t>precision / recall</w:t>
      </w:r>
      <w:r w:rsidRPr="00AF3D4F">
        <w:rPr>
          <w:highlight w:val="yellow"/>
        </w:rPr>
        <w:t xml:space="preserve"> together</w:t>
      </w:r>
      <w:r>
        <w:t xml:space="preserve">. However, we can compare them by radar </w:t>
      </w:r>
      <w:proofErr w:type="gramStart"/>
      <w:r>
        <w:t>chart</w:t>
      </w:r>
      <w:proofErr w:type="gramEnd"/>
      <w:r>
        <w:t xml:space="preserve"> but some transformations are necessary. Let I-Precision be inverse of precision metric and let I-Recall be inverse of recall metric. The smaller </w:t>
      </w:r>
      <w:r>
        <w:t xml:space="preserve">the </w:t>
      </w:r>
      <w:r>
        <w:t>I-Precision</w:t>
      </w:r>
      <w:r>
        <w:t xml:space="preserve"> </w:t>
      </w:r>
      <w:r>
        <w:t>and I-Recall are, the better the measures are. Hence, I-R, I-Precision, and I-Recall are replacers of R, Precision, and Recall.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8F0B34" w:rsidRPr="00C0265B" w14:paraId="5786AEF3" w14:textId="77777777" w:rsidTr="00D77CF0">
        <w:tc>
          <w:tcPr>
            <w:tcW w:w="4615" w:type="pct"/>
          </w:tcPr>
          <w:p w14:paraId="4CFAEDF4" w14:textId="227AEF6C" w:rsidR="008F0B34" w:rsidRPr="00C0265B" w:rsidRDefault="008F0B34" w:rsidP="008F0B34">
            <w:pPr>
              <w:jc w:val="center"/>
              <w:rPr>
                <w:rFonts w:eastAsiaTheme="minorEastAsia"/>
              </w:rPr>
            </w:pPr>
            <m:oMathPara>
              <m:oMath>
                <m:m>
                  <m:mPr>
                    <m:mcs>
                      <m:mc>
                        <m:mcPr>
                          <m:count m:val="1"/>
                          <m:mcJc m:val="left"/>
                        </m:mcPr>
                      </m:mc>
                    </m:mcs>
                    <m:ctrlPr>
                      <w:rPr>
                        <w:rFonts w:ascii="Cambria Math" w:eastAsiaTheme="minorEastAsia" w:hAnsi="Cambria Math"/>
                      </w:rPr>
                    </m:ctrlPr>
                  </m:mPr>
                  <m:mr>
                    <m:e>
                      <m:r>
                        <m:rPr>
                          <m:nor/>
                        </m:rPr>
                        <w:rPr>
                          <w:rFonts w:ascii="Cambria Math" w:eastAsiaTheme="minorEastAsia" w:hAnsi="Cambria Math"/>
                        </w:rPr>
                        <m:t>I-Precision</m:t>
                      </m:r>
                      <m:r>
                        <w:rPr>
                          <w:rFonts w:ascii="Cambria Math" w:eastAsiaTheme="minorEastAsia" w:hAnsi="Cambria Math"/>
                        </w:rPr>
                        <m:t>=1-</m:t>
                      </m:r>
                      <m:r>
                        <m:rPr>
                          <m:sty m:val="p"/>
                        </m:rPr>
                        <w:rPr>
                          <w:rFonts w:ascii="Cambria Math" w:eastAsiaTheme="minorEastAsia" w:hAnsi="Cambria Math"/>
                        </w:rPr>
                        <m:t>Precision</m:t>
                      </m:r>
                    </m:e>
                  </m:mr>
                  <m:mr>
                    <m:e>
                      <m:r>
                        <m:rPr>
                          <m:nor/>
                        </m:rPr>
                        <w:rPr>
                          <w:rFonts w:ascii="Cambria Math" w:eastAsiaTheme="minorEastAsia" w:hAnsi="Cambria Math"/>
                        </w:rPr>
                        <m:t>I-Recall</m:t>
                      </m:r>
                      <m:r>
                        <w:rPr>
                          <w:rFonts w:ascii="Cambria Math" w:eastAsiaTheme="minorEastAsia" w:hAnsi="Cambria Math"/>
                        </w:rPr>
                        <m:t>=1-</m:t>
                      </m:r>
                      <m:r>
                        <m:rPr>
                          <m:sty m:val="p"/>
                        </m:rPr>
                        <w:rPr>
                          <w:rFonts w:ascii="Cambria Math" w:eastAsiaTheme="minorEastAsia" w:hAnsi="Cambria Math"/>
                        </w:rPr>
                        <m:t>Recall</m:t>
                      </m:r>
                    </m:e>
                  </m:mr>
                </m:m>
              </m:oMath>
            </m:oMathPara>
          </w:p>
        </w:tc>
        <w:tc>
          <w:tcPr>
            <w:tcW w:w="385" w:type="pct"/>
            <w:vAlign w:val="center"/>
          </w:tcPr>
          <w:p w14:paraId="51878859" w14:textId="79F1227E" w:rsidR="008F0B34" w:rsidRPr="00C0265B" w:rsidRDefault="008F0B34" w:rsidP="002D2D0A">
            <w:pPr>
              <w:jc w:val="right"/>
              <w:rPr>
                <w:rFonts w:eastAsiaTheme="minorEastAsia"/>
              </w:rPr>
            </w:pPr>
            <w:r w:rsidRPr="00C0265B">
              <w:rPr>
                <w:rFonts w:eastAsiaTheme="minorEastAsia"/>
              </w:rPr>
              <w:t>(</w:t>
            </w:r>
            <w:r w:rsidR="00D77CF0">
              <w:rPr>
                <w:rFonts w:eastAsiaTheme="minorEastAsia"/>
              </w:rPr>
              <w:t>9</w:t>
            </w:r>
            <w:r w:rsidRPr="00C0265B">
              <w:rPr>
                <w:rFonts w:eastAsiaTheme="minorEastAsia"/>
              </w:rPr>
              <w:t>)</w:t>
            </w:r>
          </w:p>
        </w:tc>
      </w:tr>
    </w:tbl>
    <w:p w14:paraId="64F27A57" w14:textId="09465687" w:rsidR="008F0B34" w:rsidRDefault="008F0B34" w:rsidP="008F0B34">
      <w:pPr>
        <w:rPr>
          <w:highlight w:val="yellow"/>
        </w:rPr>
      </w:pPr>
      <w:r w:rsidRPr="00AF3D4F">
        <w:rPr>
          <w:highlight w:val="yellow"/>
        </w:rPr>
        <w:t xml:space="preserve">Table </w:t>
      </w:r>
      <w:r w:rsidRPr="00AF3D4F">
        <w:rPr>
          <w:highlight w:val="yellow"/>
        </w:rPr>
        <w:t>5</w:t>
      </w:r>
      <w:r w:rsidRPr="00AF3D4F">
        <w:rPr>
          <w:highlight w:val="yellow"/>
        </w:rPr>
        <w:t xml:space="preserve"> lists metrics MAE, I-Precision, and I-Recall of preeminent measures NHSM, SMD, and TAJ.</w:t>
      </w:r>
    </w:p>
    <w:p w14:paraId="6A723B6D" w14:textId="77777777" w:rsidR="0008289E" w:rsidRPr="00AF3D4F" w:rsidRDefault="0008289E" w:rsidP="003E435D">
      <w:pPr>
        <w:jc w:val="center"/>
        <w:rPr>
          <w:highlight w:val="yellow"/>
        </w:rPr>
      </w:pPr>
    </w:p>
    <w:p w14:paraId="0B97DC45" w14:textId="50335F00" w:rsidR="00AF3D4F" w:rsidRDefault="00AF3D4F" w:rsidP="00AF3D4F">
      <w:pPr>
        <w:jc w:val="center"/>
      </w:pPr>
      <w:r w:rsidRPr="00AF3D4F">
        <w:rPr>
          <w:b/>
          <w:bCs/>
          <w:highlight w:val="yellow"/>
        </w:rPr>
        <w:t xml:space="preserve">Table </w:t>
      </w:r>
      <w:r w:rsidRPr="00AF3D4F">
        <w:rPr>
          <w:b/>
          <w:bCs/>
          <w:highlight w:val="yellow"/>
        </w:rPr>
        <w:t>5</w:t>
      </w:r>
      <w:r w:rsidRPr="00AF3D4F">
        <w:rPr>
          <w:b/>
          <w:bCs/>
          <w:highlight w:val="yellow"/>
        </w:rPr>
        <w:t>.</w:t>
      </w:r>
      <w:r w:rsidRPr="00AF3D4F">
        <w:rPr>
          <w:highlight w:val="yellow"/>
        </w:rPr>
        <w:t xml:space="preserve"> Comparison of NHSM, SMD, and TAJ with MAE, I-Precision, and I-Recall</w:t>
      </w:r>
    </w:p>
    <w:p w14:paraId="3EEC4600" w14:textId="7D617FCC" w:rsidR="0008289E" w:rsidRDefault="0008289E" w:rsidP="0008289E">
      <w:r>
        <w:t xml:space="preserve">Figure </w:t>
      </w:r>
      <w:r>
        <w:t>1</w:t>
      </w:r>
      <w:r>
        <w:t xml:space="preserve"> shows radar chart of preeminent measures </w:t>
      </w:r>
      <w:r w:rsidRPr="0008289E">
        <w:rPr>
          <w:highlight w:val="yellow"/>
        </w:rPr>
        <w:t>NHSM, SMD, and TAJ regarding MAE, I-Precision, and I-Recall</w:t>
      </w:r>
      <w:r>
        <w:t>.</w:t>
      </w:r>
    </w:p>
    <w:p w14:paraId="2070C220" w14:textId="77777777" w:rsidR="003E435D" w:rsidRDefault="003E435D" w:rsidP="003E435D">
      <w:pPr>
        <w:jc w:val="center"/>
      </w:pPr>
    </w:p>
    <w:p w14:paraId="609BFC9C" w14:textId="7C957E86"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Comparison of </w:t>
      </w:r>
      <w:r w:rsidRPr="005F39B9">
        <w:rPr>
          <w:highlight w:val="yellow"/>
        </w:rPr>
        <w:t>NHSM, SMD, and TAJ with MAE, I-Precision</w:t>
      </w:r>
      <w:r>
        <w:t>, and I-Recall</w:t>
      </w:r>
    </w:p>
    <w:p w14:paraId="5B36C7B5" w14:textId="77777777" w:rsidR="005F39B9" w:rsidRDefault="005F39B9" w:rsidP="005F39B9">
      <w:r>
        <w:t xml:space="preserve">As seen in figure 4, lines of </w:t>
      </w:r>
      <w:r w:rsidRPr="005F39B9">
        <w:rPr>
          <w:highlight w:val="yellow"/>
        </w:rPr>
        <w:t>NHSM, SMD, and TAJ</w:t>
      </w:r>
      <w:r>
        <w:t xml:space="preserve"> are nearly overlapped. Hence, it is not necessary to determine which one is the best </w:t>
      </w:r>
      <w:proofErr w:type="spellStart"/>
      <w:r>
        <w:t>over all</w:t>
      </w:r>
      <w:proofErr w:type="spellEnd"/>
      <w:r>
        <w:t xml:space="preserve"> metrics.</w:t>
      </w:r>
    </w:p>
    <w:p w14:paraId="59A5CC55" w14:textId="77777777" w:rsidR="003326FF" w:rsidRDefault="003326FF"/>
    <w:p w14:paraId="2A38BDE6" w14:textId="537C6C0C" w:rsidR="008134C0" w:rsidRPr="008134C0" w:rsidRDefault="008134C0">
      <w:pPr>
        <w:rPr>
          <w:b/>
          <w:bCs/>
          <w:sz w:val="28"/>
          <w:szCs w:val="28"/>
        </w:rPr>
      </w:pPr>
      <w:r w:rsidRPr="008134C0">
        <w:rPr>
          <w:b/>
          <w:bCs/>
          <w:sz w:val="28"/>
          <w:szCs w:val="28"/>
        </w:rPr>
        <w:t>4. Conclusions</w:t>
      </w:r>
    </w:p>
    <w:p w14:paraId="6749F5E7" w14:textId="4834FF59" w:rsidR="008134C0" w:rsidRDefault="008134C0"/>
    <w:p w14:paraId="50E88ACF" w14:textId="77777777" w:rsidR="008134C0" w:rsidRDefault="008134C0"/>
    <w:p w14:paraId="53BCDEE7" w14:textId="0421F833" w:rsidR="008134C0" w:rsidRPr="008134C0" w:rsidRDefault="008134C0">
      <w:pPr>
        <w:rPr>
          <w:b/>
          <w:bCs/>
          <w:sz w:val="28"/>
          <w:szCs w:val="28"/>
        </w:rPr>
      </w:pPr>
      <w:r w:rsidRPr="008134C0">
        <w:rPr>
          <w:b/>
          <w:bCs/>
          <w:sz w:val="28"/>
          <w:szCs w:val="28"/>
        </w:rPr>
        <w:t>References</w:t>
      </w:r>
    </w:p>
    <w:p w14:paraId="0EA02489" w14:textId="77777777" w:rsidR="007D3B53" w:rsidRDefault="007D3B53" w:rsidP="007D3B53">
      <w:pPr>
        <w:pStyle w:val="Bibliography"/>
        <w:ind w:left="720" w:hanging="720"/>
        <w:rPr>
          <w:noProof/>
          <w:szCs w:val="24"/>
        </w:rPr>
      </w:pPr>
      <w:r>
        <w:fldChar w:fldCharType="begin"/>
      </w:r>
      <w:r>
        <w:instrText xml:space="preserve"> BIBLIOGRAPHY  \l 1033 </w:instrText>
      </w:r>
      <w:r>
        <w:fldChar w:fldCharType="separate"/>
      </w: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30A6492D" w14:textId="77777777" w:rsidR="007D3B53" w:rsidRDefault="007D3B53" w:rsidP="007D3B53">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6522008" w14:textId="77777777" w:rsidR="007D3B53" w:rsidRDefault="007D3B53" w:rsidP="007D3B53">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7A3C732" w14:textId="77777777" w:rsidR="007D3B53" w:rsidRDefault="007D3B53" w:rsidP="007D3B53">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11D9F67" w14:textId="77777777" w:rsidR="007D3B53" w:rsidRDefault="007D3B53" w:rsidP="007D3B53">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879353F" w14:textId="77777777" w:rsidR="007D3B53" w:rsidRDefault="007D3B53" w:rsidP="007D3B53">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7CFC6B0E" w14:textId="77777777" w:rsidR="007D3B53" w:rsidRDefault="007D3B53" w:rsidP="007D3B53">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263B7D91" w14:textId="7AA3E8A0" w:rsidR="008134C0" w:rsidRDefault="007D3B53" w:rsidP="007D3B53">
      <w:r>
        <w:fldChar w:fldCharType="end"/>
      </w:r>
      <w:bookmarkStart w:id="0" w:name="_GoBack"/>
      <w:bookmarkEnd w:id="0"/>
    </w:p>
    <w:p w14:paraId="49B818DE" w14:textId="77777777" w:rsidR="008134C0" w:rsidRDefault="008134C0"/>
    <w:sectPr w:rsidR="008134C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5559C"/>
    <w:rsid w:val="00056D84"/>
    <w:rsid w:val="0008289E"/>
    <w:rsid w:val="000A3BDA"/>
    <w:rsid w:val="000D55CD"/>
    <w:rsid w:val="000E7419"/>
    <w:rsid w:val="000F3D88"/>
    <w:rsid w:val="0014471C"/>
    <w:rsid w:val="00162BAC"/>
    <w:rsid w:val="001E4834"/>
    <w:rsid w:val="001F0D8E"/>
    <w:rsid w:val="002548C3"/>
    <w:rsid w:val="002A6F1F"/>
    <w:rsid w:val="003326FF"/>
    <w:rsid w:val="003B509B"/>
    <w:rsid w:val="003C50C5"/>
    <w:rsid w:val="003D51F5"/>
    <w:rsid w:val="003E435D"/>
    <w:rsid w:val="00415A41"/>
    <w:rsid w:val="0042332A"/>
    <w:rsid w:val="00426FE9"/>
    <w:rsid w:val="0045777B"/>
    <w:rsid w:val="00464298"/>
    <w:rsid w:val="00472B35"/>
    <w:rsid w:val="00487D7B"/>
    <w:rsid w:val="00526F59"/>
    <w:rsid w:val="00572056"/>
    <w:rsid w:val="005D3DAD"/>
    <w:rsid w:val="005F39B9"/>
    <w:rsid w:val="007B48B7"/>
    <w:rsid w:val="007D229E"/>
    <w:rsid w:val="007D3B53"/>
    <w:rsid w:val="007E57E3"/>
    <w:rsid w:val="008134C0"/>
    <w:rsid w:val="00882574"/>
    <w:rsid w:val="008E55E0"/>
    <w:rsid w:val="008F0B34"/>
    <w:rsid w:val="008F2EB3"/>
    <w:rsid w:val="0091278A"/>
    <w:rsid w:val="00912A98"/>
    <w:rsid w:val="00956052"/>
    <w:rsid w:val="009670B0"/>
    <w:rsid w:val="009737EC"/>
    <w:rsid w:val="00980ADC"/>
    <w:rsid w:val="00992168"/>
    <w:rsid w:val="009D34D2"/>
    <w:rsid w:val="00A56BE7"/>
    <w:rsid w:val="00A77EF5"/>
    <w:rsid w:val="00AB5728"/>
    <w:rsid w:val="00AF3D4F"/>
    <w:rsid w:val="00B44E31"/>
    <w:rsid w:val="00B87772"/>
    <w:rsid w:val="00C24337"/>
    <w:rsid w:val="00C92200"/>
    <w:rsid w:val="00D016E1"/>
    <w:rsid w:val="00D12A2B"/>
    <w:rsid w:val="00D20170"/>
    <w:rsid w:val="00D35496"/>
    <w:rsid w:val="00D77CF0"/>
    <w:rsid w:val="00E00BFF"/>
    <w:rsid w:val="00E12D51"/>
    <w:rsid w:val="00E87E46"/>
    <w:rsid w:val="00E92C02"/>
    <w:rsid w:val="00ED680F"/>
    <w:rsid w:val="00F85274"/>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s>
</file>

<file path=customXml/itemProps1.xml><?xml version="1.0" encoding="utf-8"?>
<ds:datastoreItem xmlns:ds="http://schemas.openxmlformats.org/officeDocument/2006/customXml" ds:itemID="{04D5B2BF-0706-4E34-9630-1527BF4B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67</cp:revision>
  <dcterms:created xsi:type="dcterms:W3CDTF">2020-02-11T08:57:00Z</dcterms:created>
  <dcterms:modified xsi:type="dcterms:W3CDTF">2020-03-22T12:15:00Z</dcterms:modified>
</cp:coreProperties>
</file>