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eastAsia="微软雅黑" w:cs="Times New Roman"/>
          <w:vertAlign w:val="subscript"/>
          <w:lang w:val="en-US" w:eastAsia="zh-CN"/>
        </w:rPr>
      </w:pPr>
    </w:p>
    <w:p>
      <w:pPr>
        <w:jc w:val="center"/>
        <w:rPr>
          <w:rFonts w:hint="default" w:ascii="Times New Roman" w:hAnsi="Times New Roman" w:eastAsia="华文隶书" w:cs="Times New Roman"/>
          <w:sz w:val="112"/>
          <w:szCs w:val="112"/>
          <w:lang w:val="en-US" w:eastAsia="zh-CN"/>
        </w:rPr>
      </w:pPr>
      <w:r>
        <w:rPr>
          <w:rFonts w:hint="default" w:ascii="Times New Roman" w:hAnsi="Times New Roman" w:eastAsia="华文隶书" w:cs="Times New Roman"/>
          <w:sz w:val="112"/>
          <w:szCs w:val="112"/>
          <w:lang w:val="en-US" w:eastAsia="zh-CN"/>
        </w:rPr>
        <w:t>超腾物联</w:t>
      </w:r>
    </w:p>
    <w:p>
      <w:pPr>
        <w:jc w:val="center"/>
        <w:rPr>
          <w:rFonts w:hint="default" w:ascii="Times New Roman" w:hAnsi="Times New Roman" w:eastAsia="微软雅黑" w:cs="Times New Roman"/>
          <w:sz w:val="52"/>
          <w:szCs w:val="52"/>
          <w:lang w:val="en-US" w:eastAsia="zh-CN"/>
        </w:rPr>
      </w:pPr>
    </w:p>
    <w:p>
      <w:pPr>
        <w:jc w:val="center"/>
        <w:rPr>
          <w:rFonts w:hint="default" w:ascii="Times New Roman" w:hAnsi="Times New Roman" w:eastAsia="微软雅黑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52"/>
          <w:szCs w:val="52"/>
          <w:lang w:val="en-US" w:eastAsia="zh-CN"/>
        </w:rPr>
        <w:t>企业进销存管理系</w:t>
      </w:r>
    </w:p>
    <w:p>
      <w:pPr>
        <w:jc w:val="center"/>
        <w:rPr>
          <w:rFonts w:hint="default" w:ascii="Times New Roman" w:hAnsi="Times New Roman" w:eastAsia="微软雅黑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52"/>
          <w:szCs w:val="52"/>
          <w:lang w:val="en-US" w:eastAsia="zh-CN"/>
        </w:rPr>
        <w:t>统使用说明书</w:t>
      </w: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文档版本：1.0</w:t>
      </w:r>
    </w:p>
    <w:p>
      <w:p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最后更新时间：2016年11月</w:t>
      </w:r>
    </w:p>
    <w:p>
      <w:p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超腾物联科技有限公司</w:t>
      </w:r>
    </w:p>
    <w:p>
      <w:p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pStyle w:val="10"/>
        <w:rPr>
          <w:rFonts w:hint="default" w:ascii="Times New Roman" w:hAnsi="Times New Roman" w:eastAsia="微软雅黑" w:cs="Times New Roman"/>
          <w:lang w:val="en-US" w:eastAsia="zh-CN"/>
        </w:rPr>
      </w:pPr>
      <w:bookmarkStart w:id="0" w:name="_Toc20009"/>
      <w:r>
        <w:rPr>
          <w:rFonts w:hint="default" w:ascii="Times New Roman" w:hAnsi="Times New Roman" w:eastAsia="微软雅黑" w:cs="Times New Roman"/>
          <w:lang w:val="en-US" w:eastAsia="zh-CN"/>
        </w:rPr>
        <w:t>1 系统的概述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bookmarkStart w:id="1" w:name="_Toc21716"/>
      <w:r>
        <w:rPr>
          <w:rStyle w:val="12"/>
          <w:rFonts w:hint="default" w:ascii="Times New Roman" w:hAnsi="Times New Roman" w:eastAsia="微软雅黑" w:cs="Times New Roman"/>
          <w:lang w:val="en-US" w:eastAsia="zh-CN"/>
        </w:rPr>
        <w:t>1.1 系统开发的意义</w:t>
      </w:r>
      <w:bookmarkEnd w:id="1"/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 所谓进销存系统，就是企业在生产经营中对物料的采购（进）、存储（存）、销售（销）的动态管理的过程。</w:t>
      </w: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 通常，一个完善的进销存系统主要由四大系统功能模块组成，分别是：销售系统（订单系统）、采购系统（采购物料系统）、仓库系统（管理入库出库系统）、财务（管理资金的进出帐系统）。有的时候为了系统的完善性，系统还会开发出“统计报表”（便于工作的高效性），“客户管理”，“员工管理”等小模块便于客户对生产经营的高效管理，提高物料运转的效率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12"/>
          <w:rFonts w:hint="default" w:ascii="Times New Roman" w:hAnsi="Times New Roman" w:eastAsia="微软雅黑" w:cs="Times New Roman"/>
          <w:lang w:val="en-US" w:eastAsia="zh-CN"/>
        </w:rPr>
      </w:pPr>
      <w:bookmarkStart w:id="2" w:name="_Toc7421"/>
      <w:r>
        <w:rPr>
          <w:rStyle w:val="12"/>
          <w:rFonts w:hint="default" w:ascii="Times New Roman" w:hAnsi="Times New Roman" w:eastAsia="微软雅黑" w:cs="Times New Roman"/>
          <w:lang w:val="en-US" w:eastAsia="zh-CN"/>
        </w:rPr>
        <w:t>1.2 超腾进销存系统的创新之处</w:t>
      </w:r>
    </w:p>
    <w:bookmarkEnd w:id="2"/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1. 支持手机、平板、电脑三种设备的操作，客户可实时查看订单完成进度。</w:t>
      </w: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2. 报表功能完善，用户可以根据自己的需求选择相应的参数打印对应的报表。</w:t>
      </w: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3. 员工管理中加入了“微信”打卡的功能，便于客户对员工的管理。</w:t>
      </w: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4. 功能完善，界面清晰，操作简单。</w:t>
      </w: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5. 适合于中小型企业的实际生产方式，具有很强的实用性。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一键打印所有订单、合同、三联单，方便高效。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待办事项实时提醒功能。用户登录系统可以提醒工作人员该办的事。</w:t>
      </w: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12"/>
          <w:rFonts w:hint="default" w:ascii="Times New Roman" w:hAnsi="Times New Roman" w:eastAsia="微软雅黑" w:cs="Times New Roman"/>
          <w:lang w:val="en-US" w:eastAsia="zh-CN"/>
        </w:rPr>
      </w:pPr>
      <w:bookmarkStart w:id="3" w:name="_Toc12471"/>
      <w:r>
        <w:rPr>
          <w:rStyle w:val="12"/>
          <w:rFonts w:hint="default" w:ascii="Times New Roman" w:hAnsi="Times New Roman" w:eastAsia="微软雅黑" w:cs="Times New Roman"/>
          <w:lang w:val="en-US" w:eastAsia="zh-CN"/>
        </w:rPr>
        <w:t>1.3 系统架构图概览</w:t>
      </w:r>
    </w:p>
    <w:bookmarkEnd w:id="3"/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drawing>
          <wp:inline distT="0" distB="0" distL="114300" distR="114300">
            <wp:extent cx="4772025" cy="7922260"/>
            <wp:effectExtent l="0" t="0" r="9525" b="2540"/>
            <wp:docPr id="1" name="图片 1" descr="系统功能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功能模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1"/>
          <w:szCs w:val="21"/>
          <w:lang w:val="en-US" w:eastAsia="zh-CN"/>
        </w:rPr>
        <w:t>图1-1系统功能模块</w:t>
      </w:r>
    </w:p>
    <w:p>
      <w:pPr>
        <w:pStyle w:val="10"/>
        <w:rPr>
          <w:rFonts w:hint="default" w:ascii="Times New Roman" w:hAnsi="Times New Roman" w:eastAsia="微软雅黑" w:cs="Times New Roman"/>
          <w:lang w:val="en-US" w:eastAsia="zh-CN"/>
        </w:rPr>
      </w:pPr>
      <w:bookmarkStart w:id="4" w:name="_Toc28374"/>
      <w:r>
        <w:rPr>
          <w:rFonts w:hint="default" w:ascii="Times New Roman" w:hAnsi="Times New Roman" w:eastAsia="微软雅黑" w:cs="Times New Roman"/>
          <w:lang w:val="en-US" w:eastAsia="zh-CN"/>
        </w:rPr>
        <w:t>2 运行环境</w:t>
      </w:r>
      <w:bookmarkEnd w:id="4"/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系统开发是基于B/S架构，适合于所有现代PC端与手机端浏览器（google,firefox,IE等），具有很大的实用性。</w:t>
      </w:r>
    </w:p>
    <w:p>
      <w:pPr>
        <w:pStyle w:val="10"/>
        <w:rPr>
          <w:rFonts w:hint="default" w:ascii="Times New Roman" w:hAnsi="Times New Roman" w:eastAsia="微软雅黑" w:cs="Times New Roman"/>
          <w:lang w:val="en-US" w:eastAsia="zh-CN"/>
        </w:rPr>
      </w:pPr>
      <w:bookmarkStart w:id="5" w:name="_Toc20164"/>
      <w:r>
        <w:rPr>
          <w:rFonts w:hint="default" w:ascii="Times New Roman" w:hAnsi="Times New Roman" w:eastAsia="微软雅黑" w:cs="Times New Roman"/>
          <w:lang w:val="en-US" w:eastAsia="zh-CN"/>
        </w:rPr>
        <w:t>3 进销存流程控制说明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[ 说明：以下每一步骤都是根据实际生产而来。]</w:t>
      </w: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6" w:name="_Toc3461"/>
      <w:r>
        <w:rPr>
          <w:rFonts w:hint="default" w:ascii="Times New Roman" w:hAnsi="Times New Roman" w:eastAsia="微软雅黑" w:cs="Times New Roman"/>
          <w:lang w:val="en-US" w:eastAsia="zh-CN"/>
        </w:rPr>
        <w:t>3.1 第一步 添加新订单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点击“添加新订单”按钮，出现图3-1：订单状态变成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“未采购订单”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，用户可以在“采购管理”的“待采购订单”模块中进行采购。（在此时，可以打印合同） 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2661920" cy="4108450"/>
            <wp:effectExtent l="0" t="0" r="508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图3-1 添加新订单</w:t>
      </w: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7" w:name="_Toc27989"/>
      <w:r>
        <w:rPr>
          <w:rFonts w:hint="default" w:ascii="Times New Roman" w:hAnsi="Times New Roman" w:eastAsia="微软雅黑" w:cs="Times New Roman"/>
          <w:lang w:val="en-US" w:eastAsia="zh-CN"/>
        </w:rPr>
        <w:t>3.2 第二步 添加采购单</w:t>
      </w:r>
      <w:bookmarkEnd w:id="7"/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添加好新订单之后生成“待采购订单”，如图3-2：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2942590" cy="294259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图3-2生成待采购订单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点击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“开始采购”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，就可以进入采购订单的模板。如图3-3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2774315" cy="3372485"/>
            <wp:effectExtent l="0" t="0" r="698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b="18887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图3-3 添加采购订单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8" w:name="_Toc4768"/>
      <w:r>
        <w:rPr>
          <w:rFonts w:hint="default" w:ascii="Times New Roman" w:hAnsi="Times New Roman" w:eastAsia="微软雅黑" w:cs="Times New Roman"/>
          <w:lang w:val="en-US" w:eastAsia="zh-CN"/>
        </w:rPr>
        <w:t>3.3 订单生产进行中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订单待采购完或者从仓库库存拿货之后，点击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“采购完成”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或者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“已有库存，采购完成”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（需在仓库中进行出库）按钮，订单开始进入生产状态，在生产过程中，如图3-4：可以执行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“出库”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操作（为了企业的灵活性），我们出库没有规定的数量。点击“出库”按钮，会弹出框，如图3-5：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2771775" cy="3305810"/>
            <wp:effectExtent l="0" t="0" r="952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图3-4 订单采购进度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2552065" cy="2285365"/>
            <wp:effectExtent l="0" t="0" r="6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t="4016" b="8396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图3-5 出库弹框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9" w:name="_Toc18875"/>
      <w:r>
        <w:rPr>
          <w:rFonts w:hint="default" w:ascii="Times New Roman" w:hAnsi="Times New Roman" w:eastAsia="微软雅黑" w:cs="Times New Roman"/>
          <w:lang w:val="en-US" w:eastAsia="zh-CN"/>
        </w:rPr>
        <w:t>3.4 生产完成，生成客户对账单</w:t>
      </w:r>
      <w:bookmarkEnd w:id="9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点击“生成完成”按钮，订单同步到“已完成订单”里面，同时生成客户对账单。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drawing>
          <wp:inline distT="0" distB="0" distL="114300" distR="114300">
            <wp:extent cx="3272155" cy="2429510"/>
            <wp:effectExtent l="0" t="0" r="4445" b="8890"/>
            <wp:docPr id="3" name="图片 3" descr="568224344413726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68224344413726552"/>
                    <pic:cNvPicPr>
                      <a:picLocks noChangeAspect="1"/>
                    </pic:cNvPicPr>
                  </pic:nvPicPr>
                  <pic:blipFill>
                    <a:blip r:embed="rId12"/>
                    <a:srcRect l="1337" t="33101" r="-1337" b="25014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图3-6 已完成订单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生产完成后，生成对账单，客户可以根据条件查看和导出对账单。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080635" cy="1183005"/>
            <wp:effectExtent l="0" t="0" r="5715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图3-7 对账单的条件查询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drawing>
          <wp:inline distT="0" distB="0" distL="114300" distR="114300">
            <wp:extent cx="2825750" cy="2141220"/>
            <wp:effectExtent l="0" t="0" r="12700" b="11430"/>
            <wp:docPr id="9" name="图片 9" descr="79896577393365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98965773933654495"/>
                    <pic:cNvPicPr>
                      <a:picLocks noChangeAspect="1"/>
                    </pic:cNvPicPr>
                  </pic:nvPicPr>
                  <pic:blipFill>
                    <a:blip r:embed="rId14"/>
                    <a:srcRect t="29340" b="2805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图3-7 财务管理里面的对账单</w:t>
      </w:r>
    </w:p>
    <w:p>
      <w:pPr>
        <w:pStyle w:val="10"/>
        <w:rPr>
          <w:rFonts w:hint="default" w:ascii="Times New Roman" w:hAnsi="Times New Roman" w:eastAsia="微软雅黑" w:cs="Times New Roman"/>
          <w:lang w:val="en-US" w:eastAsia="zh-CN"/>
        </w:rPr>
      </w:pPr>
      <w:bookmarkStart w:id="10" w:name="_Toc4067"/>
      <w:r>
        <w:rPr>
          <w:rFonts w:hint="default" w:ascii="Times New Roman" w:hAnsi="Times New Roman" w:eastAsia="微软雅黑" w:cs="Times New Roman"/>
          <w:lang w:val="en-US" w:eastAsia="zh-CN"/>
        </w:rPr>
        <w:t>4 系统各模块的使用说明</w:t>
      </w:r>
      <w:bookmarkEnd w:id="10"/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lang w:val="en-US" w:eastAsia="zh-CN"/>
        </w:rPr>
        <w:tab/>
      </w:r>
      <w:bookmarkStart w:id="11" w:name="_Toc6580"/>
      <w:r>
        <w:rPr>
          <w:rStyle w:val="12"/>
          <w:rFonts w:hint="default" w:ascii="Times New Roman" w:hAnsi="Times New Roman" w:eastAsia="微软雅黑" w:cs="Times New Roman"/>
          <w:lang w:val="en-US" w:eastAsia="zh-CN"/>
        </w:rPr>
        <w:t>4.1 登录系统模块</w:t>
      </w:r>
      <w:bookmarkEnd w:id="11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每个员工都有对应的账号密码，系统管理员也可以添加员工，同时每个员工有不同的权限（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高级管理员，订单管理员，采购管理员、仓库管理员、财务管理员、客户管理员、员工管理员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），权限不同对应可以操作不同的模块。比如：订单管理员只能看到订单的内容，采购人员也只能看到采购的内容和提醒。如图4-1: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微软雅黑" w:cs="Times New Roma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74310" cy="2752725"/>
            <wp:effectExtent l="0" t="0" r="254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 登录模块</w:t>
      </w: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12" w:name="_Toc19287"/>
      <w:r>
        <w:rPr>
          <w:rFonts w:hint="default" w:ascii="Times New Roman" w:hAnsi="Times New Roman" w:eastAsia="微软雅黑" w:cs="Times New Roman"/>
          <w:lang w:val="en-US" w:eastAsia="zh-CN"/>
        </w:rPr>
        <w:t>4.2 订单系统模块</w:t>
      </w:r>
      <w:bookmarkEnd w:id="12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</w:t>
      </w:r>
      <w:bookmarkStart w:id="13" w:name="_Toc23896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 xml:space="preserve">  4.2.1 添加新订单</w:t>
      </w:r>
      <w:bookmarkEnd w:id="13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用户需要按照步骤一步一步填写，其中有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必填项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可选项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，必填项需要填写完整才能够提交。其中金额是根据添加的商品的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金额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累加的，用户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不需要手动填写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。如图4-2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6055" cy="3230880"/>
            <wp:effectExtent l="0" t="0" r="10795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 添加新订单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</w:t>
      </w:r>
      <w:bookmarkStart w:id="14" w:name="_Toc13831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 xml:space="preserve"> 4.2.2 生产进度</w:t>
      </w:r>
      <w:bookmarkEnd w:id="14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用户可以实时查看订单的完成情况，用户可以看到未出库的数量。同时，用户可以执行“出库”操作。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可执行操作：出库、生产完成、删除此订单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点击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“出库”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，弹出出库框，如图4-3：填写数量进行出库；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点击“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生成完成”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，订单同步到已完成订单和客户对账单。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点击“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删除此订单”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，该订单就会被删除；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具体如图4-4：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4204335" cy="2686050"/>
            <wp:effectExtent l="0" t="0" r="571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b="6931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 点击出库按钮的弹框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4491990" cy="1488440"/>
            <wp:effectExtent l="0" t="0" r="3810" b="165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图4-4 生产进度中订单状态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Style w:val="14"/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 </w:t>
      </w:r>
      <w:bookmarkStart w:id="15" w:name="_Toc13716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 xml:space="preserve"> 4.2.3 未采购订单</w:t>
      </w:r>
    </w:p>
    <w:bookmarkEnd w:id="15"/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当添加新订单之后，订单会同步到”未采购订单”，具有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打印订单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打印合同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。如图4-5：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4754245" cy="1574800"/>
            <wp:effectExtent l="0" t="0" r="8255" b="635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图4-5：未采购订单</w:t>
      </w: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 </w:t>
      </w:r>
      <w:bookmarkStart w:id="16" w:name="_Toc14604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 xml:space="preserve"> 4.2.4 已完成订单</w:t>
      </w:r>
      <w:bookmarkEnd w:id="16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查看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“已完成订单”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041900" cy="2046605"/>
            <wp:effectExtent l="0" t="0" r="6350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图4-6 已完成订单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</w:t>
      </w:r>
      <w:bookmarkStart w:id="17" w:name="_Toc2935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 xml:space="preserve">   4.2.5 退货订单</w:t>
      </w:r>
      <w:bookmarkEnd w:id="17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由于考虑到中小型企业生产加工的实际情况，退货整个订单的退货情况很少，我们就在生产进度加入退货的功能，操作与出库操作相类似。如图4-7： 点击“退货”，出现如图4-8: </w:t>
      </w: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                                                                            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  </w:t>
      </w: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4742815" cy="1779270"/>
            <wp:effectExtent l="0" t="0" r="635" b="1143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图4-7：退货订单操作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3316605" cy="2847975"/>
            <wp:effectExtent l="0" t="0" r="17145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图4-8：点击“退货”操作</w:t>
      </w: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18" w:name="_Toc5166"/>
      <w:r>
        <w:rPr>
          <w:rFonts w:hint="default" w:ascii="Times New Roman" w:hAnsi="Times New Roman" w:eastAsia="微软雅黑" w:cs="Times New Roman"/>
          <w:lang w:val="en-US" w:eastAsia="zh-CN"/>
        </w:rPr>
        <w:t>4.3 采购系统模块</w:t>
      </w:r>
      <w:bookmarkEnd w:id="18"/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  </w:t>
      </w:r>
      <w:bookmarkStart w:id="19" w:name="_Toc30419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>4.3.1 待采购订单</w:t>
      </w:r>
      <w:bookmarkEnd w:id="19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用户在“添加新订单“之后，订单同时会同步到”待采购订单“中，是考虑到中小型企业基本采购与订单是一一对应，仓库中存货不是很多的情况。如图4-9；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操作：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已有库存，采购完成、开始采购、删除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已有库存，采购完成：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如果仓库里面有剩余库存，就可以直接点击此按钮。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开始采购：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库存不够，需要新建一个采购单；如图4-10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删除：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就是删除这个订单，此订单取消。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lang w:eastAsia="zh-CN"/>
        </w:rPr>
      </w:pPr>
      <w:r>
        <w:rPr>
          <w:rFonts w:hint="default" w:ascii="Times New Roman" w:hAnsi="Times New Roman" w:eastAsia="微软雅黑" w:cs="Times New Roman"/>
          <w:lang w:eastAsia="zh-CN"/>
        </w:rPr>
        <w:drawing>
          <wp:inline distT="0" distB="0" distL="114300" distR="114300">
            <wp:extent cx="3453130" cy="2583180"/>
            <wp:effectExtent l="0" t="0" r="13970" b="7620"/>
            <wp:docPr id="22" name="图片 22" descr="3633366264342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6333662643429392"/>
                    <pic:cNvPicPr>
                      <a:picLocks noChangeAspect="1"/>
                    </pic:cNvPicPr>
                  </pic:nvPicPr>
                  <pic:blipFill>
                    <a:blip r:embed="rId23"/>
                    <a:srcRect t="22999" b="34929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843"/>
          <w:tab w:val="left" w:pos="6352"/>
        </w:tabs>
        <w:ind w:left="840" w:leftChars="0" w:firstLine="420" w:firstLineChars="0"/>
        <w:jc w:val="left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lang w:val="en-US" w:eastAsia="zh-CN"/>
        </w:rPr>
        <w:t>图4-9：待采购订单</w:t>
      </w:r>
      <w:r>
        <w:rPr>
          <w:rFonts w:hint="default" w:ascii="Times New Roman" w:hAnsi="Times New Roman" w:eastAsia="微软雅黑" w:cs="Times New Roman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843"/>
          <w:tab w:val="left" w:pos="6352"/>
        </w:tabs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drawing>
          <wp:inline distT="0" distB="0" distL="114300" distR="114300">
            <wp:extent cx="2638425" cy="3652520"/>
            <wp:effectExtent l="0" t="0" r="9525" b="5080"/>
            <wp:docPr id="29" name="图片 29" descr="63837145470074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38371454700740324"/>
                    <pic:cNvPicPr>
                      <a:picLocks noChangeAspect="1"/>
                    </pic:cNvPicPr>
                  </pic:nvPicPr>
                  <pic:blipFill>
                    <a:blip r:embed="rId24"/>
                    <a:srcRect l="191" t="12575" r="-191" b="956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843"/>
          <w:tab w:val="left" w:pos="6352"/>
        </w:tabs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图4-10 添加新采购单</w:t>
      </w:r>
    </w:p>
    <w:p>
      <w:pPr>
        <w:numPr>
          <w:ilvl w:val="0"/>
          <w:numId w:val="0"/>
        </w:numPr>
        <w:tabs>
          <w:tab w:val="center" w:pos="4843"/>
          <w:tab w:val="left" w:pos="6352"/>
        </w:tabs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 </w:t>
      </w:r>
      <w:bookmarkStart w:id="20" w:name="_Toc8822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 xml:space="preserve"> 4.3.2 采购进度</w:t>
      </w:r>
      <w:bookmarkEnd w:id="20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采购进度与订单进度相似。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操作：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入库、采购完成、删除；如图4-11；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入库：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考虑材料不是一次性的发过来，所以采购也有一个入库过程。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采购完成：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点击采购完成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drawing>
          <wp:inline distT="0" distB="0" distL="114300" distR="114300">
            <wp:extent cx="3147695" cy="2808605"/>
            <wp:effectExtent l="0" t="0" r="14605" b="10795"/>
            <wp:docPr id="23" name="图片 23" descr="7883214749636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8832147496368263"/>
                    <pic:cNvPicPr>
                      <a:picLocks noChangeAspect="1"/>
                    </pic:cNvPicPr>
                  </pic:nvPicPr>
                  <pic:blipFill>
                    <a:blip r:embed="rId25"/>
                    <a:srcRect l="4012" t="22569" r="4394" b="31454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图4-11：采购进度</w:t>
      </w: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</w:t>
      </w:r>
      <w:bookmarkStart w:id="21" w:name="_Toc1797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 xml:space="preserve">  4.3.3 已完成采购单</w:t>
      </w:r>
      <w:bookmarkEnd w:id="21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73675" cy="2042160"/>
            <wp:effectExtent l="0" t="0" r="3175" b="1524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图4-12已完成采购单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</w:t>
      </w:r>
      <w:bookmarkStart w:id="22" w:name="_Toc15457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 xml:space="preserve">  4.3.4 采购退货单</w:t>
      </w:r>
      <w:bookmarkEnd w:id="22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采购单是以记录的模式显示的，但可以通过点击“查看所属订单”查看订单详情。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72405" cy="1644650"/>
            <wp:effectExtent l="0" t="0" r="4445" b="1270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图4-13 采购退购单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点击“查看所属订单”，如图4-14：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3599180" cy="2161540"/>
            <wp:effectExtent l="0" t="0" r="1270" b="1016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图4-14订单详情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23" w:name="_Toc26337"/>
      <w:r>
        <w:rPr>
          <w:rFonts w:hint="default" w:ascii="Times New Roman" w:hAnsi="Times New Roman" w:eastAsia="微软雅黑" w:cs="Times New Roman"/>
          <w:lang w:val="en-US" w:eastAsia="zh-CN"/>
        </w:rPr>
        <w:t>4.4 仓库系统模块</w:t>
      </w:r>
      <w:bookmarkEnd w:id="23"/>
    </w:p>
    <w:p>
      <w:pPr>
        <w:numPr>
          <w:ilvl w:val="0"/>
          <w:numId w:val="0"/>
        </w:numPr>
        <w:ind w:left="420" w:leftChars="0" w:firstLine="420" w:firstLineChars="0"/>
        <w:rPr>
          <w:rStyle w:val="14"/>
          <w:rFonts w:hint="default" w:ascii="Times New Roman" w:hAnsi="Times New Roman" w:eastAsia="微软雅黑" w:cs="Times New Roman"/>
          <w:lang w:val="en-US" w:eastAsia="zh-CN"/>
        </w:rPr>
      </w:pPr>
      <w:bookmarkStart w:id="24" w:name="_Toc27797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>4.4.1 材料库存管理</w:t>
      </w:r>
    </w:p>
    <w:bookmarkEnd w:id="24"/>
    <w:p>
      <w:pPr>
        <w:numPr>
          <w:ilvl w:val="0"/>
          <w:numId w:val="2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新添材料库存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操作：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添加材料库存、入库、出库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点击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“添加材料库存”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，是链接到图4-10页面；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入库：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如图4-16；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出库：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如图4-17；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73040" cy="1656080"/>
            <wp:effectExtent l="0" t="0" r="3810" b="127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rcRect b="1675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图4-15 当前材料库存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3780790" cy="2352675"/>
            <wp:effectExtent l="0" t="0" r="10160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图4-16 材料入库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3514090" cy="2114550"/>
            <wp:effectExtent l="0" t="0" r="10160" b="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图4-17 材料出库</w:t>
      </w: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材料入库记录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当执行入库操作的时候就会生成一条记录。如图4-19；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7960" cy="2167255"/>
            <wp:effectExtent l="0" t="0" r="8890" b="4445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图4-18 材料入库记录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材料出库记录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当执行一条出库操作的时候，就会生成一条出库记录。如图4-19；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9230" cy="1619885"/>
            <wp:effectExtent l="0" t="0" r="7620" b="18415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图4-19 材料出库记录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14"/>
          <w:rFonts w:hint="default" w:ascii="Times New Roman" w:hAnsi="Times New Roman" w:eastAsia="微软雅黑" w:cs="Times New Roman"/>
          <w:lang w:val="en-US" w:eastAsia="zh-CN"/>
        </w:rPr>
      </w:pPr>
      <w:bookmarkStart w:id="25" w:name="_Toc23827"/>
      <w:r>
        <w:rPr>
          <w:rStyle w:val="14"/>
          <w:rFonts w:hint="default" w:ascii="Times New Roman" w:hAnsi="Times New Roman" w:eastAsia="微软雅黑" w:cs="Times New Roman"/>
          <w:lang w:val="en-US" w:eastAsia="zh-CN"/>
        </w:rPr>
        <w:t>4.4.2 产品库存管理</w:t>
      </w:r>
    </w:p>
    <w:bookmarkEnd w:id="25"/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1. 新添产品库存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操作：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新添产品库存、入库、出库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添加新产品库存：如图4-21；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入库：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如图4-22；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出库：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如图4-23；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73675" cy="1596390"/>
            <wp:effectExtent l="0" t="0" r="3175" b="381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图4-20 产品库存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3771265" cy="3456940"/>
            <wp:effectExtent l="0" t="0" r="635" b="10160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rcRect t="6251" b="300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图4-21 新产品入库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3647440" cy="1952625"/>
            <wp:effectExtent l="0" t="0" r="10160" b="9525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rcRect t="7692" b="4701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图4-22 产品入库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3676015" cy="1981200"/>
            <wp:effectExtent l="0" t="0" r="635" b="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37"/>
                    <a:srcRect t="3030" b="692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图4-23 产品出库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2. 产品入库记录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当执行入库操作的时候就会生成一条记录。如图4-24；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4987925" cy="1874520"/>
            <wp:effectExtent l="0" t="0" r="3175" b="11430"/>
            <wp:docPr id="3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图4-24 产品入库记录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3. 产品出库记录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当执行出库操作的时候就会生成一条记录。如图4-25；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72405" cy="1753235"/>
            <wp:effectExtent l="0" t="0" r="4445" b="18415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图4-25：产品出库记录</w:t>
      </w: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26" w:name="_Toc4927"/>
      <w:r>
        <w:rPr>
          <w:rFonts w:hint="default" w:ascii="Times New Roman" w:hAnsi="Times New Roman" w:eastAsia="微软雅黑" w:cs="Times New Roman"/>
          <w:lang w:val="en-US" w:eastAsia="zh-CN"/>
        </w:rPr>
        <w:t>4.5 财务系统模块</w:t>
      </w:r>
      <w:bookmarkEnd w:id="26"/>
    </w:p>
    <w:p>
      <w:pPr>
        <w:pStyle w:val="13"/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bookmarkStart w:id="27" w:name="_Toc29812"/>
      <w:r>
        <w:rPr>
          <w:rFonts w:hint="default" w:ascii="Times New Roman" w:hAnsi="Times New Roman" w:eastAsia="微软雅黑" w:cs="Times New Roman"/>
          <w:lang w:val="en-US" w:eastAsia="zh-CN"/>
        </w:rPr>
        <w:t>4.5.1 产品对账单</w:t>
      </w:r>
      <w:bookmarkEnd w:id="27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1. 客户对账单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当生产完成的时候，订单就会同步到客户对账单。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操作：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按年/月/日和客户搜索、确认收款</w:t>
      </w: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按年月日和客户搜索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，对应的数据会统计到“数据显示“里面。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如图4-26；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9230" cy="3379470"/>
            <wp:effectExtent l="0" t="0" r="7620" b="11430"/>
            <wp:docPr id="4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图4-26客户对账单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2. 已收款对账单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如图4-27；其状态就是有一个</w:t>
      </w:r>
      <w:r>
        <w:rPr>
          <w:rFonts w:hint="default" w:ascii="Times New Roman" w:hAnsi="Times New Roman" w:eastAsia="微软雅黑" w:cs="Times New Roman"/>
          <w:b/>
          <w:bCs/>
          <w:lang w:val="en-US" w:eastAsia="zh-CN"/>
        </w:rPr>
        <w:t>”实收款“</w:t>
      </w:r>
      <w:r>
        <w:rPr>
          <w:rFonts w:hint="default" w:ascii="Times New Roman" w:hAnsi="Times New Roman" w:eastAsia="微软雅黑" w:cs="Times New Roman"/>
          <w:lang w:val="en-US" w:eastAsia="zh-CN"/>
        </w:rPr>
        <w:t>字段，说明其已收款。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8595" cy="1301115"/>
            <wp:effectExtent l="0" t="0" r="8255" b="13335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图4-27 已收款对账单</w:t>
      </w: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3. 进账记录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进账记录也可以按时间搜索。如图4-28；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71770" cy="1701165"/>
            <wp:effectExtent l="0" t="0" r="5080" b="13335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图4-28 进账记录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4. 新建进账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点击“新建进账”，出现如图4-29；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4390390" cy="3380740"/>
            <wp:effectExtent l="0" t="0" r="10160" b="10160"/>
            <wp:docPr id="4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图4-29 新建进账</w:t>
      </w:r>
    </w:p>
    <w:p>
      <w:pPr>
        <w:pStyle w:val="13"/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bookmarkStart w:id="28" w:name="_Toc13352"/>
      <w:r>
        <w:rPr>
          <w:rFonts w:hint="default" w:ascii="Times New Roman" w:hAnsi="Times New Roman" w:eastAsia="微软雅黑" w:cs="Times New Roman"/>
          <w:lang w:val="en-US" w:eastAsia="zh-CN"/>
        </w:rPr>
        <w:t>4.5.2 材料对账单</w:t>
      </w:r>
      <w:bookmarkEnd w:id="28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1. 原材料对账单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材料对账与产品对账单类似，都具有按条件选择查看功能。如4-30；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7325" cy="3287395"/>
            <wp:effectExtent l="0" t="0" r="9525" b="8255"/>
            <wp:docPr id="4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图4-30 原材料对账单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2. 已付款原材料对账单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lang w:val="en-US" w:eastAsia="zh-CN"/>
        </w:rPr>
        <w:t>与产品已付款对账单类似。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71770" cy="3467100"/>
            <wp:effectExtent l="0" t="0" r="5080" b="0"/>
            <wp:docPr id="4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图4-31 产品已付款原材料对账单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3. 出账记录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6055" cy="2214880"/>
            <wp:effectExtent l="0" t="0" r="10795" b="13970"/>
            <wp:docPr id="4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图4-32 原材料出库记录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29" w:name="_Toc25085"/>
      <w:r>
        <w:rPr>
          <w:rFonts w:hint="default" w:ascii="Times New Roman" w:hAnsi="Times New Roman" w:eastAsia="微软雅黑" w:cs="Times New Roman"/>
          <w:lang w:val="en-US" w:eastAsia="zh-CN"/>
        </w:rPr>
        <w:t>4.6 客户系统模块</w:t>
      </w:r>
      <w:bookmarkEnd w:id="29"/>
    </w:p>
    <w:p>
      <w:pPr>
        <w:pStyle w:val="13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      </w:t>
      </w:r>
      <w:r>
        <w:rPr>
          <w:rFonts w:hint="default" w:ascii="Times New Roman" w:hAnsi="Times New Roman" w:eastAsia="微软雅黑" w:cs="Times New Roman"/>
          <w:lang w:val="en-US" w:eastAsia="zh-CN"/>
        </w:rPr>
        <w:tab/>
      </w:r>
      <w:bookmarkStart w:id="30" w:name="_Toc19837"/>
      <w:r>
        <w:rPr>
          <w:rFonts w:hint="default" w:ascii="Times New Roman" w:hAnsi="Times New Roman" w:eastAsia="微软雅黑" w:cs="Times New Roman"/>
          <w:lang w:val="en-US" w:eastAsia="zh-CN"/>
        </w:rPr>
        <w:t>4.6.1 添加新客户</w:t>
      </w:r>
      <w:bookmarkEnd w:id="30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9230" cy="3741420"/>
            <wp:effectExtent l="0" t="0" r="7620" b="11430"/>
            <wp:docPr id="4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图4-33 添加新员工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lang w:val="en-US" w:eastAsia="zh-CN"/>
        </w:rPr>
      </w:pPr>
      <w:bookmarkStart w:id="38" w:name="_GoBack"/>
      <w:bookmarkEnd w:id="38"/>
    </w:p>
    <w:p>
      <w:pPr>
        <w:pStyle w:val="13"/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bookmarkStart w:id="31" w:name="_Toc5876"/>
      <w:r>
        <w:rPr>
          <w:rFonts w:hint="default" w:ascii="Times New Roman" w:hAnsi="Times New Roman" w:eastAsia="微软雅黑" w:cs="Times New Roman"/>
          <w:lang w:val="en-US" w:eastAsia="zh-CN"/>
        </w:rPr>
        <w:t>4.6.2 所有客户信息</w:t>
      </w:r>
      <w:bookmarkEnd w:id="31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操作：根据客户姓名查询、修改客户信息、删除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8595" cy="2007870"/>
            <wp:effectExtent l="0" t="0" r="8255" b="11430"/>
            <wp:docPr id="4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图4-34 客户信息</w:t>
      </w:r>
    </w:p>
    <w:p>
      <w:pPr>
        <w:pStyle w:val="11"/>
        <w:rPr>
          <w:rFonts w:hint="default" w:ascii="Times New Roman" w:hAnsi="Times New Roman" w:eastAsia="微软雅黑" w:cs="Times New Roman"/>
          <w:lang w:val="en-US" w:eastAsia="zh-CN"/>
        </w:rPr>
      </w:pPr>
      <w:bookmarkStart w:id="32" w:name="_Toc5596"/>
      <w:r>
        <w:rPr>
          <w:rFonts w:hint="default" w:ascii="Times New Roman" w:hAnsi="Times New Roman" w:eastAsia="微软雅黑" w:cs="Times New Roman"/>
          <w:lang w:val="en-US" w:eastAsia="zh-CN"/>
        </w:rPr>
        <w:t>4.7 员工系统模块</w:t>
      </w:r>
      <w:bookmarkEnd w:id="32"/>
    </w:p>
    <w:p>
      <w:pPr>
        <w:pStyle w:val="13"/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bookmarkStart w:id="33" w:name="_Toc18859"/>
      <w:r>
        <w:rPr>
          <w:rFonts w:hint="default" w:ascii="Times New Roman" w:hAnsi="Times New Roman" w:eastAsia="微软雅黑" w:cs="Times New Roman"/>
          <w:lang w:val="en-US" w:eastAsia="zh-CN"/>
        </w:rPr>
        <w:t>4.7.1 添加新员工</w:t>
      </w:r>
      <w:bookmarkEnd w:id="33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4775835" cy="2250440"/>
            <wp:effectExtent l="0" t="0" r="5715" b="16510"/>
            <wp:docPr id="5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图4-35 员工管理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点击</w:t>
      </w:r>
      <w:r>
        <w:rPr>
          <w:rFonts w:hint="default" w:ascii="Times New Roman" w:hAnsi="Times New Roman" w:eastAsia="微软雅黑" w:cs="Times New Roman"/>
          <w:b/>
          <w:bCs/>
          <w:lang w:val="en-US" w:eastAsia="zh-CN"/>
        </w:rPr>
        <w:t>“添加新员工”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3128010" cy="2324100"/>
            <wp:effectExtent l="0" t="0" r="15240" b="0"/>
            <wp:docPr id="5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图4-35 添加新员工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pStyle w:val="13"/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bookmarkStart w:id="34" w:name="_Toc5466"/>
      <w:r>
        <w:rPr>
          <w:rFonts w:hint="default" w:ascii="Times New Roman" w:hAnsi="Times New Roman" w:eastAsia="微软雅黑" w:cs="Times New Roman"/>
          <w:lang w:val="en-US" w:eastAsia="zh-CN"/>
        </w:rPr>
        <w:t>4.7.2 员工考勤单</w:t>
      </w:r>
      <w:bookmarkEnd w:id="34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员工可以通过微信打卡，其数据可以同步到电脑和手机。如图4-36；用户可以选择日期查询往期的打卡记录。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drawing>
          <wp:inline distT="0" distB="0" distL="114300" distR="114300">
            <wp:extent cx="3442335" cy="4820920"/>
            <wp:effectExtent l="0" t="0" r="5715" b="17780"/>
            <wp:docPr id="53" name="图片 53" descr="44111475264689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441114752646893525"/>
                    <pic:cNvPicPr>
                      <a:picLocks noChangeAspect="1"/>
                    </pic:cNvPicPr>
                  </pic:nvPicPr>
                  <pic:blipFill>
                    <a:blip r:embed="rId51"/>
                    <a:srcRect t="11079" b="10145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图4-36 员工考勤单</w:t>
      </w:r>
    </w:p>
    <w:p>
      <w:pPr>
        <w:pStyle w:val="13"/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bookmarkStart w:id="35" w:name="_Toc21223"/>
      <w:r>
        <w:rPr>
          <w:rFonts w:hint="default" w:ascii="Times New Roman" w:hAnsi="Times New Roman" w:eastAsia="微软雅黑" w:cs="Times New Roman"/>
          <w:lang w:val="en-US" w:eastAsia="zh-CN"/>
        </w:rPr>
        <w:t>4.7.3 员工操作日志</w:t>
      </w:r>
      <w:bookmarkEnd w:id="35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 员工操作日志是用来记录员工操作的，以防订单、采购单之类出错后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9230" cy="1586865"/>
            <wp:effectExtent l="0" t="0" r="7620" b="13335"/>
            <wp:docPr id="5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图4-37 员工操作日志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pStyle w:val="13"/>
        <w:ind w:left="420" w:leftChars="0" w:firstLine="420" w:firstLineChars="0"/>
        <w:rPr>
          <w:rFonts w:hint="default" w:ascii="Times New Roman" w:hAnsi="Times New Roman" w:eastAsia="微软雅黑" w:cs="Times New Roman"/>
          <w:lang w:val="en-US" w:eastAsia="zh-CN"/>
        </w:rPr>
      </w:pPr>
      <w:bookmarkStart w:id="36" w:name="_Toc30370"/>
      <w:r>
        <w:rPr>
          <w:rFonts w:hint="default" w:ascii="Times New Roman" w:hAnsi="Times New Roman" w:eastAsia="微软雅黑" w:cs="Times New Roman"/>
          <w:lang w:val="en-US" w:eastAsia="zh-CN"/>
        </w:rPr>
        <w:t>4.7.4 所有员工信息</w:t>
      </w:r>
      <w:bookmarkEnd w:id="36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操作：修改信息、删除员工。如图4-38；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drawing>
          <wp:inline distT="0" distB="0" distL="114300" distR="114300">
            <wp:extent cx="5269230" cy="1919605"/>
            <wp:effectExtent l="0" t="0" r="7620" b="4445"/>
            <wp:docPr id="5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图4-38 员工信息</w:t>
      </w: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微软雅黑" w:cs="Times New Roman"/>
          <w:lang w:val="en-US" w:eastAsia="zh-CN"/>
        </w:rPr>
      </w:pPr>
    </w:p>
    <w:p>
      <w:pPr>
        <w:pStyle w:val="10"/>
        <w:rPr>
          <w:rFonts w:hint="default" w:ascii="Times New Roman" w:hAnsi="Times New Roman" w:eastAsia="微软雅黑" w:cs="Times New Roman"/>
          <w:lang w:val="en-US" w:eastAsia="zh-CN"/>
        </w:rPr>
      </w:pPr>
      <w:bookmarkStart w:id="37" w:name="_Toc31673"/>
      <w:r>
        <w:rPr>
          <w:rFonts w:hint="default" w:ascii="Times New Roman" w:hAnsi="Times New Roman" w:eastAsia="微软雅黑" w:cs="Times New Roman"/>
          <w:lang w:val="en-US" w:eastAsia="zh-CN"/>
        </w:rPr>
        <w:t>5 结语</w:t>
      </w:r>
      <w:bookmarkEnd w:id="37"/>
    </w:p>
    <w:p>
      <w:pPr>
        <w:ind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尊敬的读者：</w:t>
      </w: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    您好，非常感谢您阅读超腾企业管理进销存系统使用说明书，这是系统的v1.0版本，仍有很多不足之处，其中截图包括手机端与PC端。如果您在使用过程中出现任何问题都可以发邮件咨询，我们很乐意接受您的建议和指导。邮箱地址：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instrText xml:space="preserve"> HYPERLINK "mailto:xuqy@565tech.com" </w:instrTex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xuqy@565tech.com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                                     </w:t>
      </w: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 xml:space="preserve">      来自：超腾科技有限公司</w:t>
      </w:r>
    </w:p>
    <w:p>
      <w:pPr>
        <w:pStyle w:val="10"/>
        <w:rPr>
          <w:rFonts w:hint="default" w:ascii="Times New Roman" w:hAnsi="Times New Roman" w:eastAsia="微软雅黑" w:cs="Times New Roman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</w:t>
    </w:r>
  </w:p>
  <w:p>
    <w:pPr>
      <w:pStyle w:val="4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9164"/>
    <w:multiLevelType w:val="singleLevel"/>
    <w:tmpl w:val="583F9164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83FD60A"/>
    <w:multiLevelType w:val="singleLevel"/>
    <w:tmpl w:val="583FD6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6466F"/>
    <w:rsid w:val="001872A4"/>
    <w:rsid w:val="00334BBD"/>
    <w:rsid w:val="005F7185"/>
    <w:rsid w:val="00D2230D"/>
    <w:rsid w:val="01131ECF"/>
    <w:rsid w:val="027E5A9E"/>
    <w:rsid w:val="02F2749C"/>
    <w:rsid w:val="02FD2985"/>
    <w:rsid w:val="03126744"/>
    <w:rsid w:val="033F2B82"/>
    <w:rsid w:val="034A3B4A"/>
    <w:rsid w:val="03521706"/>
    <w:rsid w:val="03801ACF"/>
    <w:rsid w:val="03851B70"/>
    <w:rsid w:val="0399459F"/>
    <w:rsid w:val="03AE609A"/>
    <w:rsid w:val="03B9774A"/>
    <w:rsid w:val="03C71237"/>
    <w:rsid w:val="03F71F8A"/>
    <w:rsid w:val="04051342"/>
    <w:rsid w:val="04151A9F"/>
    <w:rsid w:val="046770FD"/>
    <w:rsid w:val="050D63EE"/>
    <w:rsid w:val="051219CC"/>
    <w:rsid w:val="05967E3B"/>
    <w:rsid w:val="05B3587A"/>
    <w:rsid w:val="060D27C2"/>
    <w:rsid w:val="061A36A2"/>
    <w:rsid w:val="063A3262"/>
    <w:rsid w:val="06B70001"/>
    <w:rsid w:val="06BD505E"/>
    <w:rsid w:val="06C67EEE"/>
    <w:rsid w:val="06D80D54"/>
    <w:rsid w:val="06F61E88"/>
    <w:rsid w:val="071E44E4"/>
    <w:rsid w:val="078906F1"/>
    <w:rsid w:val="07F931F3"/>
    <w:rsid w:val="085B4900"/>
    <w:rsid w:val="08DC3BC2"/>
    <w:rsid w:val="08DD2695"/>
    <w:rsid w:val="0A5D716F"/>
    <w:rsid w:val="0A7E092E"/>
    <w:rsid w:val="0AB2591D"/>
    <w:rsid w:val="0AB815C1"/>
    <w:rsid w:val="0AD53CC6"/>
    <w:rsid w:val="0AD8496A"/>
    <w:rsid w:val="0B0F2EBD"/>
    <w:rsid w:val="0B252E3B"/>
    <w:rsid w:val="0B35004E"/>
    <w:rsid w:val="0B780ADE"/>
    <w:rsid w:val="0B9F28A5"/>
    <w:rsid w:val="0BE6236B"/>
    <w:rsid w:val="0C311344"/>
    <w:rsid w:val="0C57073F"/>
    <w:rsid w:val="0C5F11B4"/>
    <w:rsid w:val="0C8173F1"/>
    <w:rsid w:val="0C9D7688"/>
    <w:rsid w:val="0CA0281D"/>
    <w:rsid w:val="0D094107"/>
    <w:rsid w:val="0D260922"/>
    <w:rsid w:val="0D536EEA"/>
    <w:rsid w:val="0DB65E18"/>
    <w:rsid w:val="0DC850B8"/>
    <w:rsid w:val="0DD55F1E"/>
    <w:rsid w:val="0E1B6CF2"/>
    <w:rsid w:val="0E291F93"/>
    <w:rsid w:val="0E4425A3"/>
    <w:rsid w:val="0E5F43BA"/>
    <w:rsid w:val="0E80229B"/>
    <w:rsid w:val="0E863296"/>
    <w:rsid w:val="0EBC4969"/>
    <w:rsid w:val="0EE0718D"/>
    <w:rsid w:val="0EF24C82"/>
    <w:rsid w:val="0EF71E24"/>
    <w:rsid w:val="0F0C67A6"/>
    <w:rsid w:val="0F43066C"/>
    <w:rsid w:val="0F9A133F"/>
    <w:rsid w:val="10365780"/>
    <w:rsid w:val="106E467A"/>
    <w:rsid w:val="10DE6337"/>
    <w:rsid w:val="10FA735C"/>
    <w:rsid w:val="11030386"/>
    <w:rsid w:val="111A30F8"/>
    <w:rsid w:val="112736A4"/>
    <w:rsid w:val="1157112D"/>
    <w:rsid w:val="116F0168"/>
    <w:rsid w:val="11761A15"/>
    <w:rsid w:val="117675A4"/>
    <w:rsid w:val="119B1BB2"/>
    <w:rsid w:val="11A36D66"/>
    <w:rsid w:val="11DF707B"/>
    <w:rsid w:val="11E02CF8"/>
    <w:rsid w:val="11E45A44"/>
    <w:rsid w:val="12C42664"/>
    <w:rsid w:val="1321424A"/>
    <w:rsid w:val="13353352"/>
    <w:rsid w:val="135633BF"/>
    <w:rsid w:val="137D47D3"/>
    <w:rsid w:val="138002DE"/>
    <w:rsid w:val="142A7241"/>
    <w:rsid w:val="14810EFC"/>
    <w:rsid w:val="148D2F7A"/>
    <w:rsid w:val="14D156A5"/>
    <w:rsid w:val="14D73B8A"/>
    <w:rsid w:val="15916117"/>
    <w:rsid w:val="15AC1E18"/>
    <w:rsid w:val="162A1D42"/>
    <w:rsid w:val="16672FA1"/>
    <w:rsid w:val="16995040"/>
    <w:rsid w:val="17722E48"/>
    <w:rsid w:val="178D5D26"/>
    <w:rsid w:val="17D52299"/>
    <w:rsid w:val="17D5391B"/>
    <w:rsid w:val="17E47BDD"/>
    <w:rsid w:val="17F14536"/>
    <w:rsid w:val="18036B37"/>
    <w:rsid w:val="18085055"/>
    <w:rsid w:val="18217761"/>
    <w:rsid w:val="18634533"/>
    <w:rsid w:val="18966222"/>
    <w:rsid w:val="18CB05CD"/>
    <w:rsid w:val="18DF60ED"/>
    <w:rsid w:val="18E75293"/>
    <w:rsid w:val="19172866"/>
    <w:rsid w:val="191C0897"/>
    <w:rsid w:val="193C4F5A"/>
    <w:rsid w:val="194E517C"/>
    <w:rsid w:val="19BB02F2"/>
    <w:rsid w:val="1A033E0E"/>
    <w:rsid w:val="1A32209C"/>
    <w:rsid w:val="1A324430"/>
    <w:rsid w:val="1A9061F4"/>
    <w:rsid w:val="1ABC6E72"/>
    <w:rsid w:val="1B591431"/>
    <w:rsid w:val="1B9F2935"/>
    <w:rsid w:val="1BB074FA"/>
    <w:rsid w:val="1BBA262E"/>
    <w:rsid w:val="1BE55C56"/>
    <w:rsid w:val="1C1D730F"/>
    <w:rsid w:val="1C2013C6"/>
    <w:rsid w:val="1C22580F"/>
    <w:rsid w:val="1C2D59EA"/>
    <w:rsid w:val="1C614986"/>
    <w:rsid w:val="1C8A03CE"/>
    <w:rsid w:val="1C946545"/>
    <w:rsid w:val="1C9C2FEE"/>
    <w:rsid w:val="1C9D4512"/>
    <w:rsid w:val="1CD66AA7"/>
    <w:rsid w:val="1D1A5413"/>
    <w:rsid w:val="1D1C6552"/>
    <w:rsid w:val="1D276901"/>
    <w:rsid w:val="1D3D37AB"/>
    <w:rsid w:val="1D5663BA"/>
    <w:rsid w:val="1D7C1BDC"/>
    <w:rsid w:val="1D9164A7"/>
    <w:rsid w:val="1DA2250F"/>
    <w:rsid w:val="1E1250D9"/>
    <w:rsid w:val="1E12790D"/>
    <w:rsid w:val="1E9D4650"/>
    <w:rsid w:val="1EAA69A5"/>
    <w:rsid w:val="1ECE6E7E"/>
    <w:rsid w:val="1F1C3FBF"/>
    <w:rsid w:val="1F1D050D"/>
    <w:rsid w:val="1F246EAC"/>
    <w:rsid w:val="1F2A0E3E"/>
    <w:rsid w:val="1F4370DC"/>
    <w:rsid w:val="1FA01439"/>
    <w:rsid w:val="1FC27A1C"/>
    <w:rsid w:val="1FDB5020"/>
    <w:rsid w:val="201B7049"/>
    <w:rsid w:val="20604F33"/>
    <w:rsid w:val="206660AC"/>
    <w:rsid w:val="20836571"/>
    <w:rsid w:val="20843A5F"/>
    <w:rsid w:val="20AB6012"/>
    <w:rsid w:val="20D5368A"/>
    <w:rsid w:val="2155656A"/>
    <w:rsid w:val="21F13FF9"/>
    <w:rsid w:val="22200312"/>
    <w:rsid w:val="22665F97"/>
    <w:rsid w:val="22787D6D"/>
    <w:rsid w:val="237060EB"/>
    <w:rsid w:val="24024E6F"/>
    <w:rsid w:val="242D6E82"/>
    <w:rsid w:val="24462AC9"/>
    <w:rsid w:val="24B355D3"/>
    <w:rsid w:val="24BE7D35"/>
    <w:rsid w:val="24CB78CB"/>
    <w:rsid w:val="24E6403A"/>
    <w:rsid w:val="250E0E1D"/>
    <w:rsid w:val="253574EA"/>
    <w:rsid w:val="2538236B"/>
    <w:rsid w:val="25922DA3"/>
    <w:rsid w:val="25981972"/>
    <w:rsid w:val="25B6629C"/>
    <w:rsid w:val="25CA5F89"/>
    <w:rsid w:val="25DB60BE"/>
    <w:rsid w:val="265E3A25"/>
    <w:rsid w:val="26B1328A"/>
    <w:rsid w:val="26B32EF0"/>
    <w:rsid w:val="270C276B"/>
    <w:rsid w:val="27172C33"/>
    <w:rsid w:val="276B7858"/>
    <w:rsid w:val="27CF586A"/>
    <w:rsid w:val="280D5163"/>
    <w:rsid w:val="28141CAF"/>
    <w:rsid w:val="28242828"/>
    <w:rsid w:val="2832711D"/>
    <w:rsid w:val="2855386E"/>
    <w:rsid w:val="28892940"/>
    <w:rsid w:val="28DD0299"/>
    <w:rsid w:val="29185055"/>
    <w:rsid w:val="2944398F"/>
    <w:rsid w:val="295628CC"/>
    <w:rsid w:val="29580DB1"/>
    <w:rsid w:val="296A19FE"/>
    <w:rsid w:val="29A92C76"/>
    <w:rsid w:val="29BA0CA7"/>
    <w:rsid w:val="29EC464F"/>
    <w:rsid w:val="2A433AF2"/>
    <w:rsid w:val="2A546F1B"/>
    <w:rsid w:val="2A5B3A4D"/>
    <w:rsid w:val="2AA204B0"/>
    <w:rsid w:val="2AD41066"/>
    <w:rsid w:val="2B930528"/>
    <w:rsid w:val="2BB7397F"/>
    <w:rsid w:val="2BB96C1D"/>
    <w:rsid w:val="2BD53BD2"/>
    <w:rsid w:val="2C043040"/>
    <w:rsid w:val="2C111EC6"/>
    <w:rsid w:val="2C4133EF"/>
    <w:rsid w:val="2C7C600A"/>
    <w:rsid w:val="2C82247C"/>
    <w:rsid w:val="2CEE578A"/>
    <w:rsid w:val="2D5301D8"/>
    <w:rsid w:val="2DA72435"/>
    <w:rsid w:val="2DA84D69"/>
    <w:rsid w:val="2DC841FE"/>
    <w:rsid w:val="2DCC4755"/>
    <w:rsid w:val="2E0E40F5"/>
    <w:rsid w:val="2E22710A"/>
    <w:rsid w:val="2E375289"/>
    <w:rsid w:val="2E707C0D"/>
    <w:rsid w:val="2EC76432"/>
    <w:rsid w:val="2ED1123E"/>
    <w:rsid w:val="2EDB56D0"/>
    <w:rsid w:val="2EEF3A24"/>
    <w:rsid w:val="2F2F0C63"/>
    <w:rsid w:val="2F986558"/>
    <w:rsid w:val="30211E74"/>
    <w:rsid w:val="30956AB6"/>
    <w:rsid w:val="309C5ED0"/>
    <w:rsid w:val="30AB3FB0"/>
    <w:rsid w:val="30B9399A"/>
    <w:rsid w:val="31070E42"/>
    <w:rsid w:val="31613792"/>
    <w:rsid w:val="31917EA6"/>
    <w:rsid w:val="31C75701"/>
    <w:rsid w:val="31D93702"/>
    <w:rsid w:val="3204099F"/>
    <w:rsid w:val="324D78D2"/>
    <w:rsid w:val="326500A6"/>
    <w:rsid w:val="32E83452"/>
    <w:rsid w:val="33020684"/>
    <w:rsid w:val="3332607C"/>
    <w:rsid w:val="333D655E"/>
    <w:rsid w:val="334F3A83"/>
    <w:rsid w:val="33647309"/>
    <w:rsid w:val="33823BA7"/>
    <w:rsid w:val="33C32B02"/>
    <w:rsid w:val="33FA6661"/>
    <w:rsid w:val="34015519"/>
    <w:rsid w:val="343E63D0"/>
    <w:rsid w:val="3440082D"/>
    <w:rsid w:val="34676601"/>
    <w:rsid w:val="34784556"/>
    <w:rsid w:val="34846819"/>
    <w:rsid w:val="34ED3047"/>
    <w:rsid w:val="34F15664"/>
    <w:rsid w:val="35000712"/>
    <w:rsid w:val="350319AB"/>
    <w:rsid w:val="353772EA"/>
    <w:rsid w:val="356B5EA5"/>
    <w:rsid w:val="357D511E"/>
    <w:rsid w:val="358158AB"/>
    <w:rsid w:val="36080547"/>
    <w:rsid w:val="36566016"/>
    <w:rsid w:val="36661685"/>
    <w:rsid w:val="36AC5C19"/>
    <w:rsid w:val="36B938D4"/>
    <w:rsid w:val="36CA3A84"/>
    <w:rsid w:val="3711027B"/>
    <w:rsid w:val="371E452F"/>
    <w:rsid w:val="37310F34"/>
    <w:rsid w:val="373E3305"/>
    <w:rsid w:val="378B3DCA"/>
    <w:rsid w:val="37A00EB6"/>
    <w:rsid w:val="37A31169"/>
    <w:rsid w:val="37F46E76"/>
    <w:rsid w:val="37F73EEA"/>
    <w:rsid w:val="38B044C6"/>
    <w:rsid w:val="38B512CF"/>
    <w:rsid w:val="39565DE5"/>
    <w:rsid w:val="395A7245"/>
    <w:rsid w:val="399D68D9"/>
    <w:rsid w:val="39A61931"/>
    <w:rsid w:val="3A534B3F"/>
    <w:rsid w:val="3AB252F3"/>
    <w:rsid w:val="3AD24C0D"/>
    <w:rsid w:val="3BD04C23"/>
    <w:rsid w:val="3BE5211C"/>
    <w:rsid w:val="3BEF04D5"/>
    <w:rsid w:val="3BF61163"/>
    <w:rsid w:val="3C3450C2"/>
    <w:rsid w:val="3C3C7F8F"/>
    <w:rsid w:val="3CA92B4F"/>
    <w:rsid w:val="3CD37105"/>
    <w:rsid w:val="3CFB1925"/>
    <w:rsid w:val="3D3B7B61"/>
    <w:rsid w:val="3E0475C8"/>
    <w:rsid w:val="3E391978"/>
    <w:rsid w:val="3E8B3CA8"/>
    <w:rsid w:val="3F042F6A"/>
    <w:rsid w:val="3F065D55"/>
    <w:rsid w:val="3F5D336E"/>
    <w:rsid w:val="3FBF1C7A"/>
    <w:rsid w:val="3FC94822"/>
    <w:rsid w:val="40047092"/>
    <w:rsid w:val="403B3E4A"/>
    <w:rsid w:val="40477C3C"/>
    <w:rsid w:val="40565551"/>
    <w:rsid w:val="407823F5"/>
    <w:rsid w:val="40814024"/>
    <w:rsid w:val="40D12FEE"/>
    <w:rsid w:val="40D6081F"/>
    <w:rsid w:val="40D64C44"/>
    <w:rsid w:val="411D1B0B"/>
    <w:rsid w:val="413B460B"/>
    <w:rsid w:val="4163148C"/>
    <w:rsid w:val="41BA28CD"/>
    <w:rsid w:val="41DC38DF"/>
    <w:rsid w:val="42044FE8"/>
    <w:rsid w:val="42124F1F"/>
    <w:rsid w:val="42322B28"/>
    <w:rsid w:val="42406E86"/>
    <w:rsid w:val="42892F8F"/>
    <w:rsid w:val="42A14AD2"/>
    <w:rsid w:val="42EA066C"/>
    <w:rsid w:val="43A341B7"/>
    <w:rsid w:val="447B3633"/>
    <w:rsid w:val="449D2F15"/>
    <w:rsid w:val="44A8744B"/>
    <w:rsid w:val="44AA4421"/>
    <w:rsid w:val="456E106F"/>
    <w:rsid w:val="459C11CD"/>
    <w:rsid w:val="45F05503"/>
    <w:rsid w:val="46171504"/>
    <w:rsid w:val="46177140"/>
    <w:rsid w:val="463F13D9"/>
    <w:rsid w:val="464C55EB"/>
    <w:rsid w:val="467F2772"/>
    <w:rsid w:val="46E66C74"/>
    <w:rsid w:val="46FC5AF9"/>
    <w:rsid w:val="470154DC"/>
    <w:rsid w:val="472232F9"/>
    <w:rsid w:val="47250E61"/>
    <w:rsid w:val="479742F9"/>
    <w:rsid w:val="47987673"/>
    <w:rsid w:val="479D19EE"/>
    <w:rsid w:val="47A42693"/>
    <w:rsid w:val="47C35688"/>
    <w:rsid w:val="47C41563"/>
    <w:rsid w:val="48331A40"/>
    <w:rsid w:val="483C01A8"/>
    <w:rsid w:val="486C4A58"/>
    <w:rsid w:val="48A474A6"/>
    <w:rsid w:val="493D0907"/>
    <w:rsid w:val="496672FF"/>
    <w:rsid w:val="49A15FCF"/>
    <w:rsid w:val="49A76DE0"/>
    <w:rsid w:val="49B64B1D"/>
    <w:rsid w:val="49F01B01"/>
    <w:rsid w:val="4A011534"/>
    <w:rsid w:val="4A22270E"/>
    <w:rsid w:val="4AAE3AB1"/>
    <w:rsid w:val="4AC93424"/>
    <w:rsid w:val="4B8A7C02"/>
    <w:rsid w:val="4BA87190"/>
    <w:rsid w:val="4BB82B39"/>
    <w:rsid w:val="4BD00761"/>
    <w:rsid w:val="4BD648AE"/>
    <w:rsid w:val="4C0E637A"/>
    <w:rsid w:val="4C2D4AC8"/>
    <w:rsid w:val="4C7F5148"/>
    <w:rsid w:val="4C924C7C"/>
    <w:rsid w:val="4CCB7E1B"/>
    <w:rsid w:val="4D4E7363"/>
    <w:rsid w:val="4D5B7DD6"/>
    <w:rsid w:val="4D6017EB"/>
    <w:rsid w:val="4D8D6D61"/>
    <w:rsid w:val="4D9630E7"/>
    <w:rsid w:val="4DB03D79"/>
    <w:rsid w:val="4DCD2943"/>
    <w:rsid w:val="4DD15768"/>
    <w:rsid w:val="4DFE3F0D"/>
    <w:rsid w:val="4E161956"/>
    <w:rsid w:val="4E3E081A"/>
    <w:rsid w:val="4E79142C"/>
    <w:rsid w:val="4E9D31E5"/>
    <w:rsid w:val="4EAE06B2"/>
    <w:rsid w:val="4EEC72A7"/>
    <w:rsid w:val="4F2E4495"/>
    <w:rsid w:val="4F32604C"/>
    <w:rsid w:val="4FE07391"/>
    <w:rsid w:val="4FE26CE1"/>
    <w:rsid w:val="507E2D88"/>
    <w:rsid w:val="50854C0C"/>
    <w:rsid w:val="50BE1E9F"/>
    <w:rsid w:val="50EC0992"/>
    <w:rsid w:val="511E201E"/>
    <w:rsid w:val="51544738"/>
    <w:rsid w:val="516956EC"/>
    <w:rsid w:val="51900076"/>
    <w:rsid w:val="51A27EA4"/>
    <w:rsid w:val="51BE4A02"/>
    <w:rsid w:val="52C41E62"/>
    <w:rsid w:val="531828D7"/>
    <w:rsid w:val="53290C02"/>
    <w:rsid w:val="535A41FD"/>
    <w:rsid w:val="539412E7"/>
    <w:rsid w:val="53C5302A"/>
    <w:rsid w:val="54170574"/>
    <w:rsid w:val="54864EF5"/>
    <w:rsid w:val="54DA38CB"/>
    <w:rsid w:val="55420B6A"/>
    <w:rsid w:val="556C23FB"/>
    <w:rsid w:val="557D2118"/>
    <w:rsid w:val="55904383"/>
    <w:rsid w:val="55AF4EFC"/>
    <w:rsid w:val="55DA5FD2"/>
    <w:rsid w:val="562C7CD5"/>
    <w:rsid w:val="562E7F97"/>
    <w:rsid w:val="563565FC"/>
    <w:rsid w:val="5698459B"/>
    <w:rsid w:val="56B167B1"/>
    <w:rsid w:val="575667FC"/>
    <w:rsid w:val="57C757E3"/>
    <w:rsid w:val="5859338E"/>
    <w:rsid w:val="589A5244"/>
    <w:rsid w:val="58A0549C"/>
    <w:rsid w:val="58BB1D8A"/>
    <w:rsid w:val="58CB439E"/>
    <w:rsid w:val="58D550CE"/>
    <w:rsid w:val="58F27900"/>
    <w:rsid w:val="5906520D"/>
    <w:rsid w:val="59DB3CA1"/>
    <w:rsid w:val="5A222E0B"/>
    <w:rsid w:val="5A4F2231"/>
    <w:rsid w:val="5A586023"/>
    <w:rsid w:val="5A892DB4"/>
    <w:rsid w:val="5AA54855"/>
    <w:rsid w:val="5B6A019C"/>
    <w:rsid w:val="5B8E6583"/>
    <w:rsid w:val="5B975F29"/>
    <w:rsid w:val="5B9F0FAA"/>
    <w:rsid w:val="5BD575D9"/>
    <w:rsid w:val="5BDA2021"/>
    <w:rsid w:val="5C1429F0"/>
    <w:rsid w:val="5C391480"/>
    <w:rsid w:val="5C49746E"/>
    <w:rsid w:val="5CBA6F47"/>
    <w:rsid w:val="5D26240F"/>
    <w:rsid w:val="5D317FFA"/>
    <w:rsid w:val="5D445C81"/>
    <w:rsid w:val="5D860FCE"/>
    <w:rsid w:val="5D921226"/>
    <w:rsid w:val="5E0B3CDE"/>
    <w:rsid w:val="5E756785"/>
    <w:rsid w:val="5EA67A85"/>
    <w:rsid w:val="5ECB7B25"/>
    <w:rsid w:val="5ED018D3"/>
    <w:rsid w:val="5EE65A75"/>
    <w:rsid w:val="5F0B0E90"/>
    <w:rsid w:val="5FA83631"/>
    <w:rsid w:val="5FC814D1"/>
    <w:rsid w:val="6002029D"/>
    <w:rsid w:val="60287324"/>
    <w:rsid w:val="6060687A"/>
    <w:rsid w:val="6063006D"/>
    <w:rsid w:val="60755255"/>
    <w:rsid w:val="60836711"/>
    <w:rsid w:val="60861168"/>
    <w:rsid w:val="608F5B66"/>
    <w:rsid w:val="609C761F"/>
    <w:rsid w:val="60A70895"/>
    <w:rsid w:val="60D81A09"/>
    <w:rsid w:val="613D7DFF"/>
    <w:rsid w:val="61506715"/>
    <w:rsid w:val="619D0FEA"/>
    <w:rsid w:val="627B5575"/>
    <w:rsid w:val="62922869"/>
    <w:rsid w:val="62D05F43"/>
    <w:rsid w:val="631C39D4"/>
    <w:rsid w:val="63461E8C"/>
    <w:rsid w:val="6353788D"/>
    <w:rsid w:val="63A16487"/>
    <w:rsid w:val="63C41E59"/>
    <w:rsid w:val="63CC7A5D"/>
    <w:rsid w:val="63FD4CC2"/>
    <w:rsid w:val="64136ACD"/>
    <w:rsid w:val="642444F1"/>
    <w:rsid w:val="64274A02"/>
    <w:rsid w:val="6445748B"/>
    <w:rsid w:val="64493FD8"/>
    <w:rsid w:val="64DB0B4B"/>
    <w:rsid w:val="650B2986"/>
    <w:rsid w:val="6524549F"/>
    <w:rsid w:val="652D06DF"/>
    <w:rsid w:val="655542A7"/>
    <w:rsid w:val="65BC1397"/>
    <w:rsid w:val="65CF0A0E"/>
    <w:rsid w:val="65E16E1A"/>
    <w:rsid w:val="65EC762C"/>
    <w:rsid w:val="65F27D39"/>
    <w:rsid w:val="66011CCA"/>
    <w:rsid w:val="6638171E"/>
    <w:rsid w:val="664F6802"/>
    <w:rsid w:val="66667259"/>
    <w:rsid w:val="6686466F"/>
    <w:rsid w:val="66B12AAC"/>
    <w:rsid w:val="66D356BB"/>
    <w:rsid w:val="671A7738"/>
    <w:rsid w:val="6797230E"/>
    <w:rsid w:val="67F27E36"/>
    <w:rsid w:val="684168CD"/>
    <w:rsid w:val="68E104CE"/>
    <w:rsid w:val="692F10C6"/>
    <w:rsid w:val="696141AC"/>
    <w:rsid w:val="69670310"/>
    <w:rsid w:val="696B15EC"/>
    <w:rsid w:val="6A392759"/>
    <w:rsid w:val="6A617583"/>
    <w:rsid w:val="6A750558"/>
    <w:rsid w:val="6A760662"/>
    <w:rsid w:val="6A884380"/>
    <w:rsid w:val="6AAA2C23"/>
    <w:rsid w:val="6ADB2642"/>
    <w:rsid w:val="6B4D479B"/>
    <w:rsid w:val="6B9112F2"/>
    <w:rsid w:val="6BB63232"/>
    <w:rsid w:val="6BCF3253"/>
    <w:rsid w:val="6C192436"/>
    <w:rsid w:val="6C4639E1"/>
    <w:rsid w:val="6C522C43"/>
    <w:rsid w:val="6C823286"/>
    <w:rsid w:val="6D445EBA"/>
    <w:rsid w:val="6D4C39C1"/>
    <w:rsid w:val="6DA25E0F"/>
    <w:rsid w:val="6DC902E2"/>
    <w:rsid w:val="6E05097E"/>
    <w:rsid w:val="6E8F407E"/>
    <w:rsid w:val="6F5941F7"/>
    <w:rsid w:val="6F77253C"/>
    <w:rsid w:val="6F8D2E1F"/>
    <w:rsid w:val="6F942D44"/>
    <w:rsid w:val="704E3607"/>
    <w:rsid w:val="705C0ADC"/>
    <w:rsid w:val="70F34363"/>
    <w:rsid w:val="710F16AC"/>
    <w:rsid w:val="71112A00"/>
    <w:rsid w:val="71A6440E"/>
    <w:rsid w:val="72075C3E"/>
    <w:rsid w:val="72656533"/>
    <w:rsid w:val="72EB3D4B"/>
    <w:rsid w:val="72EF4E62"/>
    <w:rsid w:val="730449C5"/>
    <w:rsid w:val="736A3791"/>
    <w:rsid w:val="73A85295"/>
    <w:rsid w:val="73C76221"/>
    <w:rsid w:val="73D96699"/>
    <w:rsid w:val="740411A1"/>
    <w:rsid w:val="74123129"/>
    <w:rsid w:val="74161FAC"/>
    <w:rsid w:val="74D363FC"/>
    <w:rsid w:val="74ED27E8"/>
    <w:rsid w:val="7560253D"/>
    <w:rsid w:val="757B5B9A"/>
    <w:rsid w:val="75830F62"/>
    <w:rsid w:val="75A71174"/>
    <w:rsid w:val="760B3891"/>
    <w:rsid w:val="76C95B24"/>
    <w:rsid w:val="76D2083A"/>
    <w:rsid w:val="76D7479D"/>
    <w:rsid w:val="76F615C5"/>
    <w:rsid w:val="770D3A8C"/>
    <w:rsid w:val="77127F83"/>
    <w:rsid w:val="772000E9"/>
    <w:rsid w:val="77236B7A"/>
    <w:rsid w:val="77453C4D"/>
    <w:rsid w:val="77905EC2"/>
    <w:rsid w:val="779F2776"/>
    <w:rsid w:val="77A113D3"/>
    <w:rsid w:val="78175560"/>
    <w:rsid w:val="785D065A"/>
    <w:rsid w:val="78706AC4"/>
    <w:rsid w:val="7872617B"/>
    <w:rsid w:val="78B32464"/>
    <w:rsid w:val="790E2DE4"/>
    <w:rsid w:val="793431D4"/>
    <w:rsid w:val="796346C4"/>
    <w:rsid w:val="7997441C"/>
    <w:rsid w:val="79D927FA"/>
    <w:rsid w:val="79E4765A"/>
    <w:rsid w:val="7A0668EE"/>
    <w:rsid w:val="7A0775F6"/>
    <w:rsid w:val="7A6A0A1A"/>
    <w:rsid w:val="7A932A64"/>
    <w:rsid w:val="7ABE1CE3"/>
    <w:rsid w:val="7AF1096F"/>
    <w:rsid w:val="7AFD7A85"/>
    <w:rsid w:val="7B603A21"/>
    <w:rsid w:val="7B676804"/>
    <w:rsid w:val="7B8C6D02"/>
    <w:rsid w:val="7B9C75DA"/>
    <w:rsid w:val="7BEA6A96"/>
    <w:rsid w:val="7C032760"/>
    <w:rsid w:val="7C387C80"/>
    <w:rsid w:val="7C5903CF"/>
    <w:rsid w:val="7C612FC8"/>
    <w:rsid w:val="7C805434"/>
    <w:rsid w:val="7CA01404"/>
    <w:rsid w:val="7CA61257"/>
    <w:rsid w:val="7D0A04FD"/>
    <w:rsid w:val="7D38521E"/>
    <w:rsid w:val="7D4659DB"/>
    <w:rsid w:val="7D8626D8"/>
    <w:rsid w:val="7DF30FC1"/>
    <w:rsid w:val="7E3010B3"/>
    <w:rsid w:val="7E687969"/>
    <w:rsid w:val="7E7D6E14"/>
    <w:rsid w:val="7ED17DD0"/>
    <w:rsid w:val="7EF745AA"/>
    <w:rsid w:val="7F193BFC"/>
    <w:rsid w:val="7F6F4772"/>
    <w:rsid w:val="7F7A576D"/>
    <w:rsid w:val="7F7C5F52"/>
    <w:rsid w:val="7FC04B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sh_big"/>
    <w:basedOn w:val="1"/>
    <w:qFormat/>
    <w:uiPriority w:val="0"/>
    <w:pPr>
      <w:spacing w:before="120" w:after="120"/>
    </w:pPr>
    <w:rPr>
      <w:rFonts w:eastAsia="微软雅黑" w:asciiTheme="minorAscii" w:hAnsiTheme="minorAscii"/>
      <w:b/>
      <w:sz w:val="28"/>
    </w:rPr>
  </w:style>
  <w:style w:type="paragraph" w:customStyle="1" w:styleId="11">
    <w:name w:val="sh_two"/>
    <w:basedOn w:val="1"/>
    <w:link w:val="12"/>
    <w:qFormat/>
    <w:uiPriority w:val="0"/>
    <w:pPr>
      <w:ind w:leftChars="200"/>
    </w:pPr>
    <w:rPr>
      <w:rFonts w:eastAsia="微软雅黑" w:asciiTheme="minorAscii" w:hAnsiTheme="minorAscii"/>
      <w:b/>
      <w:sz w:val="24"/>
    </w:rPr>
  </w:style>
  <w:style w:type="character" w:customStyle="1" w:styleId="12">
    <w:name w:val="sh_two Char"/>
    <w:link w:val="11"/>
    <w:qFormat/>
    <w:uiPriority w:val="0"/>
    <w:rPr>
      <w:rFonts w:eastAsia="微软雅黑" w:asciiTheme="minorAscii" w:hAnsiTheme="minorAscii"/>
      <w:b/>
      <w:sz w:val="24"/>
    </w:rPr>
  </w:style>
  <w:style w:type="paragraph" w:customStyle="1" w:styleId="13">
    <w:name w:val="sh_three"/>
    <w:basedOn w:val="1"/>
    <w:link w:val="14"/>
    <w:qFormat/>
    <w:uiPriority w:val="0"/>
    <w:rPr>
      <w:rFonts w:eastAsia="微软雅黑 Light" w:asciiTheme="minorAscii" w:hAnsiTheme="minorAscii"/>
      <w:b/>
      <w:sz w:val="24"/>
    </w:rPr>
  </w:style>
  <w:style w:type="character" w:customStyle="1" w:styleId="14">
    <w:name w:val="sh_three Char"/>
    <w:link w:val="13"/>
    <w:qFormat/>
    <w:uiPriority w:val="0"/>
    <w:rPr>
      <w:rFonts w:eastAsia="微软雅黑 Light" w:asciiTheme="minorAscii" w:hAnsiTheme="minorAscii"/>
      <w:b/>
      <w:sz w:val="24"/>
    </w:rPr>
  </w:style>
  <w:style w:type="paragraph" w:customStyle="1" w:styleId="15">
    <w:name w:val="样式1"/>
    <w:basedOn w:val="1"/>
    <w:qFormat/>
    <w:uiPriority w:val="0"/>
    <w:rPr>
      <w:rFonts w:eastAsia="微软雅黑 Light"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jpe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2016-11-30T07:08:00Z</dcterms:created>
  <dc:creator>Yolanda</dc:creator>
  <cp:lastModifiedBy>Yolanda</cp:lastModifiedBy>
  <dcterms:modified xsi:type="dcterms:W3CDTF">2016-12-06T11:36:42Z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