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C4 Context Diagram – Hệ thống RAG pháp lý</w:t>
      </w:r>
    </w:p>
    <w:p>
      <w:pPr>
        <w:jc w:val="center"/>
      </w:pPr>
      <w:r>
        <w:rPr>
          <w:rFonts w:ascii="Arial" w:hAnsi="Arial"/>
          <w:i/>
          <w:sz w:val="20"/>
        </w:rPr>
        <w:t>Mức Context của C4: hệ thống nằm ở đâu và tương tác với ai</w:t>
      </w:r>
    </w:p>
    <w:p>
      <w:pPr>
        <w:pStyle w:val="Heading1"/>
      </w:pPr>
      <w:r>
        <w:t>1. Mục đích</w:t>
      </w:r>
    </w:p>
    <w:p>
      <w:r>
        <w:t>C4 Context Diagram mô tả hệ thống RAG trong bối cảnh tổng thể của tổ chức: ai dùng hệ thống, hệ thống tích hợp với nguồn dữ liệu nào, và giá trị cuối cùng là gì. Mức này phù hợp cho stakeholder không kỹ thuật hoặc management cần nhìn hệ thống ở mức cao trước khi đi sâu vào container hoặc component.</w:t>
      </w:r>
    </w:p>
    <w:p>
      <w:pPr>
        <w:pStyle w:val="Heading1"/>
      </w:pPr>
      <w:r>
        <w:t>2. C4 Context là gì</w:t>
      </w:r>
    </w:p>
    <w:p>
      <w:r>
        <w:t>Trong mô hình C4, Context là mức cao nhất. Nó không mô tả bảng dữ liệu hay module nhỏ. Thay vào đó, nó trả lời ba câu hỏi: hệ thống phục vụ ai, hệ thống nhận dữ liệu từ đâu và tích hợp với hệ nào, và hệ thống tạo ra giá trị gì cho người dùng.</w:t>
      </w:r>
    </w:p>
    <w:p>
      <w:pPr>
        <w:pStyle w:val="Heading1"/>
      </w:pPr>
      <w:r>
        <w:t>3. Bức tranh context</w:t>
      </w:r>
    </w:p>
    <w:p>
      <w:r>
        <w:t>Người dùng nội bộ / luật sư / nhân viên nghiệp vụ → Ứng dụng Chat / Cổng hỏi đáp pháp lý → Hệ thống RAG pháp lý. Hệ thống này đọc dữ liệu từ OneDrive qua Microsoft Graph API, index metadata và vector, kiểm soát truy cập theo ACL, rồi trả lời kèm citation. Audit &amp; Monitoring nhận các event ingest và query để phục vụ kiểm toán.</w:t>
      </w:r>
    </w:p>
    <w:p>
      <w:pPr>
        <w:pStyle w:val="Heading1"/>
      </w:pPr>
      <w:r>
        <w:t>4. Các tác nhân và hệ liên quan</w:t>
      </w:r>
    </w:p>
    <w:tbl>
      <w:tblPr>
        <w:tblStyle w:val="TableGrid"/>
        <w:tblW w:type="auto" w:w="0"/>
        <w:tblLook w:firstColumn="1" w:firstRow="1" w:lastColumn="0" w:lastRow="0" w:noHBand="0" w:noVBand="1" w:val="04A0"/>
      </w:tblPr>
      <w:tblGrid>
        <w:gridCol w:w="2448"/>
        <w:gridCol w:w="2448"/>
        <w:gridCol w:w="2448"/>
        <w:gridCol w:w="2448"/>
      </w:tblGrid>
      <w:tr>
        <w:tc>
          <w:tcPr>
            <w:tcW w:type="dxa" w:w="2448"/>
            <w:shd w:fill="D9EAF7"/>
          </w:tcPr>
          <w:p>
            <w:r>
              <w:t>Thành phần</w:t>
            </w:r>
          </w:p>
        </w:tc>
        <w:tc>
          <w:tcPr>
            <w:tcW w:type="dxa" w:w="2448"/>
            <w:shd w:fill="D9EAF7"/>
          </w:tcPr>
          <w:p>
            <w:r>
              <w:t>Loại</w:t>
            </w:r>
          </w:p>
        </w:tc>
        <w:tc>
          <w:tcPr>
            <w:tcW w:type="dxa" w:w="2448"/>
            <w:shd w:fill="D9EAF7"/>
          </w:tcPr>
          <w:p>
            <w:r>
              <w:t>Vai trò</w:t>
            </w:r>
          </w:p>
        </w:tc>
        <w:tc>
          <w:tcPr>
            <w:tcW w:type="dxa" w:w="2448"/>
            <w:shd w:fill="D9EAF7"/>
          </w:tcPr>
          <w:p>
            <w:r>
              <w:t>Trao đổi chính</w:t>
            </w:r>
          </w:p>
        </w:tc>
      </w:tr>
      <w:tr>
        <w:tc>
          <w:tcPr>
            <w:tcW w:type="dxa" w:w="2448"/>
          </w:tcPr>
          <w:p>
            <w:r>
              <w:t>Người dùng nội bộ</w:t>
            </w:r>
          </w:p>
        </w:tc>
        <w:tc>
          <w:tcPr>
            <w:tcW w:type="dxa" w:w="2448"/>
          </w:tcPr>
          <w:p>
            <w:r>
              <w:t>Actor</w:t>
            </w:r>
          </w:p>
        </w:tc>
        <w:tc>
          <w:tcPr>
            <w:tcW w:type="dxa" w:w="2448"/>
          </w:tcPr>
          <w:p>
            <w:r>
              <w:t>Đặt câu hỏi, đọc câu trả lời, truy lại citation</w:t>
            </w:r>
          </w:p>
        </w:tc>
        <w:tc>
          <w:tcPr>
            <w:tcW w:type="dxa" w:w="2448"/>
          </w:tcPr>
          <w:p>
            <w:r>
              <w:t>Query, câu trả lời, source_uri, page</w:t>
            </w:r>
          </w:p>
        </w:tc>
      </w:tr>
      <w:tr>
        <w:tc>
          <w:tcPr>
            <w:tcW w:type="dxa" w:w="2448"/>
          </w:tcPr>
          <w:p>
            <w:r>
              <w:t>Ứng dụng Chat</w:t>
            </w:r>
          </w:p>
        </w:tc>
        <w:tc>
          <w:tcPr>
            <w:tcW w:type="dxa" w:w="2448"/>
          </w:tcPr>
          <w:p>
            <w:r>
              <w:t>System/UI</w:t>
            </w:r>
          </w:p>
        </w:tc>
        <w:tc>
          <w:tcPr>
            <w:tcW w:type="dxa" w:w="2448"/>
          </w:tcPr>
          <w:p>
            <w:r>
              <w:t>Giao diện để user tương tác với hệ RAG</w:t>
            </w:r>
          </w:p>
        </w:tc>
        <w:tc>
          <w:tcPr>
            <w:tcW w:type="dxa" w:w="2448"/>
          </w:tcPr>
          <w:p>
            <w:r>
              <w:t>Nhận query, hiển thị answer</w:t>
            </w:r>
          </w:p>
        </w:tc>
      </w:tr>
      <w:tr>
        <w:tc>
          <w:tcPr>
            <w:tcW w:type="dxa" w:w="2448"/>
          </w:tcPr>
          <w:p>
            <w:r>
              <w:t>Hệ thống RAG pháp lý</w:t>
            </w:r>
          </w:p>
        </w:tc>
        <w:tc>
          <w:tcPr>
            <w:tcW w:type="dxa" w:w="2448"/>
          </w:tcPr>
          <w:p>
            <w:r>
              <w:t>System of interest</w:t>
            </w:r>
          </w:p>
        </w:tc>
        <w:tc>
          <w:tcPr>
            <w:tcW w:type="dxa" w:w="2448"/>
          </w:tcPr>
          <w:p>
            <w:r>
              <w:t>Trung tâm xử lý ingest + retrieval + answer generation</w:t>
            </w:r>
          </w:p>
        </w:tc>
        <w:tc>
          <w:tcPr>
            <w:tcW w:type="dxa" w:w="2448"/>
          </w:tcPr>
          <w:p>
            <w:r>
              <w:t>Metadata, chunk, vector, answer</w:t>
            </w:r>
          </w:p>
        </w:tc>
      </w:tr>
      <w:tr>
        <w:tc>
          <w:tcPr>
            <w:tcW w:type="dxa" w:w="2448"/>
          </w:tcPr>
          <w:p>
            <w:r>
              <w:t>OneDrive</w:t>
            </w:r>
          </w:p>
        </w:tc>
        <w:tc>
          <w:tcPr>
            <w:tcW w:type="dxa" w:w="2448"/>
          </w:tcPr>
          <w:p>
            <w:r>
              <w:t>External system</w:t>
            </w:r>
          </w:p>
        </w:tc>
        <w:tc>
          <w:tcPr>
            <w:tcW w:type="dxa" w:w="2448"/>
          </w:tcPr>
          <w:p>
            <w:r>
              <w:t>Nguồn lưu file gốc</w:t>
            </w:r>
          </w:p>
        </w:tc>
        <w:tc>
          <w:tcPr>
            <w:tcW w:type="dxa" w:w="2448"/>
          </w:tcPr>
          <w:p>
            <w:r>
              <w:t>File, path, folder structure</w:t>
            </w:r>
          </w:p>
        </w:tc>
      </w:tr>
      <w:tr>
        <w:tc>
          <w:tcPr>
            <w:tcW w:type="dxa" w:w="2448"/>
          </w:tcPr>
          <w:p>
            <w:r>
              <w:t>Microsoft Graph API</w:t>
            </w:r>
          </w:p>
        </w:tc>
        <w:tc>
          <w:tcPr>
            <w:tcW w:type="dxa" w:w="2448"/>
          </w:tcPr>
          <w:p>
            <w:r>
              <w:t>External integration</w:t>
            </w:r>
          </w:p>
        </w:tc>
        <w:tc>
          <w:tcPr>
            <w:tcW w:type="dxa" w:w="2448"/>
          </w:tcPr>
          <w:p>
            <w:r>
              <w:t>Cung cấp metadata và permission từ OneDrive</w:t>
            </w:r>
          </w:p>
        </w:tc>
        <w:tc>
          <w:tcPr>
            <w:tcW w:type="dxa" w:w="2448"/>
          </w:tcPr>
          <w:p>
            <w:r>
              <w:t>webUrl, eTag, timestamps, permission</w:t>
            </w:r>
          </w:p>
        </w:tc>
      </w:tr>
      <w:tr>
        <w:tc>
          <w:tcPr>
            <w:tcW w:type="dxa" w:w="2448"/>
          </w:tcPr>
          <w:p>
            <w:r>
              <w:t>LLM Runtime</w:t>
            </w:r>
          </w:p>
        </w:tc>
        <w:tc>
          <w:tcPr>
            <w:tcW w:type="dxa" w:w="2448"/>
          </w:tcPr>
          <w:p>
            <w:r>
              <w:t>AI system</w:t>
            </w:r>
          </w:p>
        </w:tc>
        <w:tc>
          <w:tcPr>
            <w:tcW w:type="dxa" w:w="2448"/>
          </w:tcPr>
          <w:p>
            <w:r>
              <w:t>Sinh câu trả lời cuối cùng</w:t>
            </w:r>
          </w:p>
        </w:tc>
        <w:tc>
          <w:tcPr>
            <w:tcW w:type="dxa" w:w="2448"/>
          </w:tcPr>
          <w:p>
            <w:r>
              <w:t>Prompt và response</w:t>
            </w:r>
          </w:p>
        </w:tc>
      </w:tr>
      <w:tr>
        <w:tc>
          <w:tcPr>
            <w:tcW w:type="dxa" w:w="2448"/>
          </w:tcPr>
          <w:p>
            <w:r>
              <w:t>Audit &amp; Monitoring</w:t>
            </w:r>
          </w:p>
        </w:tc>
        <w:tc>
          <w:tcPr>
            <w:tcW w:type="dxa" w:w="2448"/>
          </w:tcPr>
          <w:p>
            <w:r>
              <w:t>Ops system</w:t>
            </w:r>
          </w:p>
        </w:tc>
        <w:tc>
          <w:tcPr>
            <w:tcW w:type="dxa" w:w="2448"/>
          </w:tcPr>
          <w:p>
            <w:r>
              <w:t>Lưu truy vết ingest, query, lỗi, source đã dùng</w:t>
            </w:r>
          </w:p>
        </w:tc>
        <w:tc>
          <w:tcPr>
            <w:tcW w:type="dxa" w:w="2448"/>
          </w:tcPr>
          <w:p>
            <w:r>
              <w:t>Event, log, metric</w:t>
            </w:r>
          </w:p>
        </w:tc>
      </w:tr>
    </w:tbl>
    <w:p>
      <w:pPr>
        <w:pStyle w:val="Heading1"/>
      </w:pPr>
      <w:r>
        <w:t>5. Giá trị nghiệp vụ</w:t>
      </w:r>
    </w:p>
    <w:p>
      <w:pPr>
        <w:pStyle w:val="ListBullet"/>
      </w:pPr>
      <w:r>
        <w:t>Tăng tốc tìm kiếm tài liệu pháp lý nhờ semantic search.</w:t>
      </w:r>
    </w:p>
    <w:p>
      <w:pPr>
        <w:pStyle w:val="ListBullet"/>
      </w:pPr>
      <w:r>
        <w:t>Giảm thời gian đọc thủ công nhiều file nhờ RAG + citation.</w:t>
      </w:r>
    </w:p>
    <w:p>
      <w:pPr>
        <w:pStyle w:val="ListBullet"/>
      </w:pPr>
      <w:r>
        <w:t>Đảm bảo câu trả lời có thể truy vết về file gốc và trang gốc.</w:t>
      </w:r>
    </w:p>
    <w:p>
      <w:pPr>
        <w:pStyle w:val="ListBullet"/>
      </w:pPr>
      <w:r>
        <w:t>Kiểm soát truy cập theo ACL để tránh lộ tài liệu ngoài quyền.</w:t>
      </w:r>
    </w:p>
    <w:p>
      <w:pPr>
        <w:pStyle w:val="ListBullet"/>
      </w:pPr>
      <w:r>
        <w:t>Cho phép ingest, reindex và audit vận hành một cách nhất quán.</w:t>
      </w:r>
    </w:p>
    <w:p>
      <w:pPr>
        <w:pStyle w:val="Heading1"/>
      </w:pPr>
      <w:r>
        <w:t>6. Khi nào dùng file này</w:t>
      </w:r>
    </w:p>
    <w:p>
      <w:pPr>
        <w:pStyle w:val="ListBullet"/>
      </w:pPr>
      <w:r>
        <w:t>Khi trình bày kiến trúc với stakeholder không kỹ thuật.</w:t>
      </w:r>
    </w:p>
    <w:p>
      <w:pPr>
        <w:pStyle w:val="ListBullet"/>
      </w:pPr>
      <w:r>
        <w:t>Khi onboarding thành viên mới cần hiểu hệ thống ở mức cao.</w:t>
      </w:r>
    </w:p>
    <w:p>
      <w:pPr>
        <w:pStyle w:val="ListBullet"/>
      </w:pPr>
      <w:r>
        <w:t>Khi cần phân biệt ranh giới giữa hệ RAG và các hệ xung quanh.</w:t>
      </w:r>
    </w:p>
    <w:p>
      <w:pPr>
        <w:pStyle w:val="ListBullet"/>
      </w:pPr>
      <w:r>
        <w:t>Khi cần bước đệm trước khi đọc C4 Container Diagram.</w:t>
      </w:r>
    </w:p>
    <w:p>
      <w:pPr>
        <w:pStyle w:val="Heading1"/>
      </w:pPr>
      <w:r>
        <w:t>7. Tài liệu liên quan</w:t>
      </w:r>
    </w:p>
    <w:p>
      <w:pPr>
        <w:pStyle w:val="ListBullet"/>
      </w:pPr>
      <w:r>
        <w:t>Xem tiếp: 02_C4_Container_Diagram_v1.0.docx để đi sâu xuống mức container.</w:t>
      </w:r>
    </w:p>
    <w:p>
      <w:pPr>
        <w:pStyle w:val="ListBullet"/>
      </w:pPr>
      <w:r>
        <w:t>Xem thêm: 01_RAG_System_Architecture_Final_v1.0.docx để hiểu flow end-to-end.</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