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6"/>
        </w:rPr>
        <w:t>Component Diagram – Document Registry</w:t>
      </w:r>
    </w:p>
    <w:p>
      <w:pPr>
        <w:jc w:val="center"/>
      </w:pPr>
      <w:r>
        <w:rPr>
          <w:rFonts w:ascii="Arial" w:hAnsi="Arial"/>
          <w:i/>
          <w:sz w:val="20"/>
        </w:rPr>
        <w:t>Thiết kế module nội bộ của Document Registry Service</w:t>
      </w:r>
    </w:p>
    <w:p>
      <w:pPr>
        <w:pStyle w:val="Heading1"/>
      </w:pPr>
      <w:r>
        <w:t>1. Mục đích</w:t>
      </w:r>
    </w:p>
    <w:p>
      <w:r>
        <w:t>Tài liệu này đi sâu vào bên trong Document Registry Service. Ở mức component, câu hỏi cần trả lời là: service này được chia thành những module nào, module nào sở hữu nghiệp vụ nào, và dữ liệu đi qua chúng ra sao.</w:t>
      </w:r>
    </w:p>
    <w:p>
      <w:pPr>
        <w:pStyle w:val="Heading1"/>
      </w:pPr>
      <w:r>
        <w:t>2. Các component bên trong Registry</w:t>
      </w:r>
    </w:p>
    <w:tbl>
      <w:tblPr>
        <w:tblStyle w:val="TableGrid"/>
        <w:tblW w:type="auto" w:w="0"/>
        <w:tblLook w:firstColumn="1" w:firstRow="1" w:lastColumn="0" w:lastRow="0" w:noHBand="0" w:noVBand="1" w:val="04A0"/>
      </w:tblPr>
      <w:tblGrid>
        <w:gridCol w:w="4896"/>
        <w:gridCol w:w="4896"/>
      </w:tblGrid>
      <w:tr>
        <w:tc>
          <w:tcPr>
            <w:tcW w:type="dxa" w:w="4896"/>
            <w:shd w:fill="D9EAF7"/>
          </w:tcPr>
          <w:p>
            <w:r>
              <w:t>Component</w:t>
            </w:r>
          </w:p>
        </w:tc>
        <w:tc>
          <w:tcPr>
            <w:tcW w:type="dxa" w:w="4896"/>
            <w:shd w:fill="D9EAF7"/>
          </w:tcPr>
          <w:p>
            <w:r>
              <w:t>Nhiệm vụ</w:t>
            </w:r>
          </w:p>
        </w:tc>
      </w:tr>
      <w:tr>
        <w:tc>
          <w:tcPr>
            <w:tcW w:type="dxa" w:w="4896"/>
          </w:tcPr>
          <w:p>
            <w:r>
              <w:t>Registry API</w:t>
            </w:r>
          </w:p>
        </w:tc>
        <w:tc>
          <w:tcPr>
            <w:tcW w:type="dxa" w:w="4896"/>
          </w:tcPr>
          <w:p>
            <w:r>
              <w:t>Nhận request create/update/query từ ingest pipeline hoặc ops tooling</w:t>
            </w:r>
          </w:p>
        </w:tc>
      </w:tr>
      <w:tr>
        <w:tc>
          <w:tcPr>
            <w:tcW w:type="dxa" w:w="4896"/>
          </w:tcPr>
          <w:p>
            <w:r>
              <w:t>Document Upsert Handler</w:t>
            </w:r>
          </w:p>
        </w:tc>
        <w:tc>
          <w:tcPr>
            <w:tcW w:type="dxa" w:w="4896"/>
          </w:tcPr>
          <w:p>
            <w:r>
              <w:t>Tạo mới document record hoặc cập nhật source metadata</w:t>
            </w:r>
          </w:p>
        </w:tc>
      </w:tr>
      <w:tr>
        <w:tc>
          <w:tcPr>
            <w:tcW w:type="dxa" w:w="4896"/>
          </w:tcPr>
          <w:p>
            <w:r>
              <w:t>Lifecycle State Manager</w:t>
            </w:r>
          </w:p>
        </w:tc>
        <w:tc>
          <w:tcPr>
            <w:tcW w:type="dxa" w:w="4896"/>
          </w:tcPr>
          <w:p>
            <w:r>
              <w:t>Quản lý ingest_status, review_status và state transition</w:t>
            </w:r>
          </w:p>
        </w:tc>
      </w:tr>
      <w:tr>
        <w:tc>
          <w:tcPr>
            <w:tcW w:type="dxa" w:w="4896"/>
          </w:tcPr>
          <w:p>
            <w:r>
              <w:t>Field Ownership Validator</w:t>
            </w:r>
          </w:p>
        </w:tc>
        <w:tc>
          <w:tcPr>
            <w:tcW w:type="dxa" w:w="4896"/>
          </w:tcPr>
          <w:p>
            <w:r>
              <w:t>Đảm bảo service đúng quyền mới được cập nhật đúng field</w:t>
            </w:r>
          </w:p>
        </w:tc>
      </w:tr>
      <w:tr>
        <w:tc>
          <w:tcPr>
            <w:tcW w:type="dxa" w:w="4896"/>
          </w:tcPr>
          <w:p>
            <w:r>
              <w:t>Metadata Update Handler</w:t>
            </w:r>
          </w:p>
        </w:tc>
        <w:tc>
          <w:tcPr>
            <w:tcW w:type="dxa" w:w="4896"/>
          </w:tcPr>
          <w:p>
            <w:r>
              <w:t>Nhận update từ enrichment pipeline</w:t>
            </w:r>
          </w:p>
        </w:tc>
      </w:tr>
      <w:tr>
        <w:tc>
          <w:tcPr>
            <w:tcW w:type="dxa" w:w="4896"/>
          </w:tcPr>
          <w:p>
            <w:r>
              <w:t>ACL Update Handler</w:t>
            </w:r>
          </w:p>
        </w:tc>
        <w:tc>
          <w:tcPr>
            <w:tcW w:type="dxa" w:w="4896"/>
          </w:tcPr>
          <w:p>
            <w:r>
              <w:t>Nhận update acl_groups, access_scope, retention_status, deleted</w:t>
            </w:r>
          </w:p>
        </w:tc>
      </w:tr>
      <w:tr>
        <w:tc>
          <w:tcPr>
            <w:tcW w:type="dxa" w:w="4896"/>
          </w:tcPr>
          <w:p>
            <w:r>
              <w:t>Index Status Handler</w:t>
            </w:r>
          </w:p>
        </w:tc>
        <w:tc>
          <w:tcPr>
            <w:tcW w:type="dxa" w:w="4896"/>
          </w:tcPr>
          <w:p>
            <w:r>
              <w:t>Ghi trạng thái indexing, indexed, failed, needs_reindex</w:t>
            </w:r>
          </w:p>
        </w:tc>
      </w:tr>
      <w:tr>
        <w:tc>
          <w:tcPr>
            <w:tcW w:type="dxa" w:w="4896"/>
          </w:tcPr>
          <w:p>
            <w:r>
              <w:t>Repository / Persistence Layer</w:t>
            </w:r>
          </w:p>
        </w:tc>
        <w:tc>
          <w:tcPr>
            <w:tcW w:type="dxa" w:w="4896"/>
          </w:tcPr>
          <w:p>
            <w:r>
              <w:t>Truy cập database và persistence abstraction</w:t>
            </w:r>
          </w:p>
        </w:tc>
      </w:tr>
      <w:tr>
        <w:tc>
          <w:tcPr>
            <w:tcW w:type="dxa" w:w="4896"/>
          </w:tcPr>
          <w:p>
            <w:r>
              <w:t>Audit Event Publisher</w:t>
            </w:r>
          </w:p>
        </w:tc>
        <w:tc>
          <w:tcPr>
            <w:tcW w:type="dxa" w:w="4896"/>
          </w:tcPr>
          <w:p>
            <w:r>
              <w:t>Phát sự kiện cho monitoring/audit hoặc queue khác</w:t>
            </w:r>
          </w:p>
        </w:tc>
      </w:tr>
    </w:tbl>
    <w:p>
      <w:pPr>
        <w:pStyle w:val="Heading1"/>
      </w:pPr>
      <w:r>
        <w:t>3. Luồng create hoặc update document</w:t>
      </w:r>
    </w:p>
    <w:p>
      <w:pPr>
        <w:pStyle w:val="ListNumber"/>
      </w:pPr>
      <w:r>
        <w:t>Source Connector gửi source metadata của file mới hoặc file đã thay đổi.</w:t>
      </w:r>
    </w:p>
    <w:p>
      <w:pPr>
        <w:pStyle w:val="ListNumber"/>
      </w:pPr>
      <w:r>
        <w:t>Registry API nhận request và chuyển cho Document Upsert Handler.</w:t>
      </w:r>
    </w:p>
    <w:p>
      <w:pPr>
        <w:pStyle w:val="ListNumber"/>
      </w:pPr>
      <w:r>
        <w:t>Upsert Handler kiểm tra source identity như source_uri hoặc source_external_id để quyết định tạo mới hay cập nhật.</w:t>
      </w:r>
    </w:p>
    <w:p>
      <w:pPr>
        <w:pStyle w:val="ListNumber"/>
      </w:pPr>
      <w:r>
        <w:t>Lifecycle State Manager đặt trạng thái discovered hoặc needs_reindex khi source_revision thay đổi.</w:t>
      </w:r>
    </w:p>
    <w:p>
      <w:pPr>
        <w:pStyle w:val="ListNumber"/>
      </w:pPr>
      <w:r>
        <w:t>Repository Layer lưu dữ liệu vào bảng documents và các bảng ACL liên quan.</w:t>
      </w:r>
    </w:p>
    <w:p>
      <w:pPr>
        <w:pStyle w:val="ListNumber"/>
      </w:pPr>
      <w:r>
        <w:t>Audit Event Publisher phát event phục vụ monitoring.</w:t>
      </w:r>
    </w:p>
    <w:p>
      <w:pPr>
        <w:pStyle w:val="Heading1"/>
      </w:pPr>
      <w:r>
        <w:t>4. Quy tắc ownership</w:t>
      </w:r>
    </w:p>
    <w:p>
      <w:r>
        <w:t>Một lỗi phổ biến của metadata registry là để mọi service ghi mọi field. Thiết kế đúng cần ownership rõ ràng. Connector chỉ được ghi source fields. Enrichment chỉ được ghi business metadata như client_id, matter_id, document_type. ACL Resolver chỉ ghi security metadata. Indexer chỉ cập nhật ingest_status liên quan đến indexing. Cách này giúp tránh race condition và giảm dữ liệu bị ghi đè sai logic.</w:t>
      </w:r>
    </w:p>
    <w:p>
      <w:pPr>
        <w:pStyle w:val="Heading1"/>
      </w:pPr>
      <w:r>
        <w:t>5. Lý do tách component</w:t>
      </w:r>
    </w:p>
    <w:p>
      <w:r>
        <w:t>Việc tách Registry thành nhiều component giúp dễ test, dễ audit và dễ quan sát lỗi. Ví dụ nếu một document bị stuck ở trạng thái pending_review, team có thể kiểm tra ngay Lifecycle State Manager và các event đi qua. Nếu metadata bị ghi sai field, Field Ownership Validator sẽ là nơi phát hiện sớm thay vì để lỗi lan ra vector index.</w:t>
      </w:r>
    </w:p>
    <w:p>
      <w:pPr>
        <w:pStyle w:val="Heading1"/>
      </w:pPr>
      <w:r>
        <w:t>6. Tài liệu liên quan</w:t>
      </w:r>
    </w:p>
    <w:p>
      <w:pPr>
        <w:pStyle w:val="ListBullet"/>
      </w:pPr>
      <w:r>
        <w:t>Xem thêm: 01_RAG_Metadata_Model_v1.0.docx</w:t>
      </w:r>
    </w:p>
    <w:p>
      <w:pPr>
        <w:pStyle w:val="ListBullet"/>
      </w:pPr>
      <w:r>
        <w:t>Xem thêm: 03_RAG_Document_Lifecycle_v1.0.docx</w:t>
      </w:r>
    </w:p>
    <w:p>
      <w:pPr>
        <w:pStyle w:val="ListBullet"/>
      </w:pPr>
      <w:r>
        <w:t>Xem thêm: 01_RAG_Storage_and_Responsibility_v1.0.docx</w:t>
      </w:r>
    </w:p>
    <w:sectPr w:rsidR="00FC693F" w:rsidRPr="0006063C" w:rsidSect="00034616">
      <w:pgSz w:w="12240" w:h="15840"/>
      <w:pgMar w:top="1008"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