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C395B"/>
          <w:sz w:val="44"/>
        </w:rPr>
        <w:t>EVENT SCHEMA VALIDATION</w:t>
        <w:br/>
        <w:t>AND CONTRACT TEST SPEC</w:t>
      </w:r>
    </w:p>
    <w:p>
      <w:pPr>
        <w:jc w:val="center"/>
      </w:pPr>
      <w:r>
        <w:rPr>
          <w:i/>
          <w:color w:val="5F656D"/>
          <w:sz w:val="24"/>
        </w:rPr>
        <w:t>Thiết kế final cho lớp validate schema, contract tests và CI enforcement</w:t>
        <w:br/>
        <w:t>của pipeline event-driven trong hệ thống RAG nội bộ / legal AI</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Mar>
              <w:top w:w="70" w:type="dxa"/>
              <w:start w:w="95" w:type="dxa"/>
              <w:bottom w:w="70" w:type="dxa"/>
              <w:end w:w="95" w:type="dxa"/>
            </w:tcMar>
            <w:shd w:fill="D9E8F5"/>
          </w:tcPr>
          <w:p>
            <w:pPr>
              <w:spacing w:before="20" w:after="20" w:line="259" w:lineRule="auto"/>
              <w:jc w:val="center"/>
            </w:pPr>
            <w:r>
              <w:rPr>
                <w:b/>
              </w:rPr>
              <w:t>Phiên bản</w:t>
            </w:r>
          </w:p>
        </w:tc>
        <w:tc>
          <w:tcPr>
            <w:tcW w:type="dxa" w:w="4873"/>
            <w:vAlign w:val="center"/>
            <w:tcMar>
              <w:top w:w="70" w:type="dxa"/>
              <w:start w:w="95" w:type="dxa"/>
              <w:bottom w:w="70" w:type="dxa"/>
              <w:end w:w="95" w:type="dxa"/>
            </w:tcMar>
            <w:shd w:fill="D9E8F5"/>
          </w:tcPr>
          <w:p>
            <w:pPr>
              <w:spacing w:before="20" w:after="20" w:line="259" w:lineRule="auto"/>
              <w:jc w:val="center"/>
            </w:pPr>
            <w:r>
              <w:rPr>
                <w:b/>
              </w:rPr>
              <w:t>v1.0</w:t>
            </w:r>
          </w:p>
        </w:tc>
      </w:tr>
      <w:tr>
        <w:tc>
          <w:tcPr>
            <w:tcW w:type="dxa" w:w="4873"/>
            <w:vAlign w:val="center"/>
            <w:tcMar>
              <w:top w:w="70" w:type="dxa"/>
              <w:start w:w="95" w:type="dxa"/>
              <w:bottom w:w="70" w:type="dxa"/>
              <w:end w:w="95" w:type="dxa"/>
            </w:tcMar>
          </w:tcPr>
          <w:p>
            <w:pPr>
              <w:spacing w:before="20" w:after="20" w:line="259" w:lineRule="auto"/>
            </w:pPr>
            <w:r>
              <w:rPr>
                <w:b/>
              </w:rPr>
              <w:t>Phạm vi</w:t>
            </w:r>
          </w:p>
        </w:tc>
        <w:tc>
          <w:tcPr>
            <w:tcW w:type="dxa" w:w="4873"/>
            <w:vAlign w:val="center"/>
            <w:tcMar>
              <w:top w:w="70" w:type="dxa"/>
              <w:start w:w="95" w:type="dxa"/>
              <w:bottom w:w="70" w:type="dxa"/>
              <w:end w:w="95" w:type="dxa"/>
            </w:tcMar>
          </w:tcPr>
          <w:p>
            <w:pPr>
              <w:spacing w:before="20" w:after="20" w:line="259" w:lineRule="auto"/>
            </w:pPr>
            <w:r>
              <w:t>Producer validation, consumer boundary validation, canonical schema artifacts, golden payload fixtures, contract test matrix, replay / DLQ tests, CI/CD gating</w:t>
            </w:r>
          </w:p>
        </w:tc>
      </w:tr>
      <w:tr>
        <w:tc>
          <w:tcPr>
            <w:tcW w:type="dxa" w:w="4873"/>
            <w:vAlign w:val="center"/>
            <w:tcMar>
              <w:top w:w="70" w:type="dxa"/>
              <w:start w:w="95" w:type="dxa"/>
              <w:bottom w:w="70" w:type="dxa"/>
              <w:end w:w="95" w:type="dxa"/>
            </w:tcMar>
          </w:tcPr>
          <w:p>
            <w:pPr>
              <w:spacing w:before="20" w:after="20" w:line="259" w:lineRule="auto"/>
            </w:pPr>
            <w:r>
              <w:rPr>
                <w:b/>
              </w:rPr>
              <w:t>Mục tiêu</w:t>
            </w:r>
          </w:p>
        </w:tc>
        <w:tc>
          <w:tcPr>
            <w:tcW w:type="dxa" w:w="4873"/>
            <w:vAlign w:val="center"/>
            <w:tcMar>
              <w:top w:w="70" w:type="dxa"/>
              <w:start w:w="95" w:type="dxa"/>
              <w:bottom w:w="70" w:type="dxa"/>
              <w:end w:w="95" w:type="dxa"/>
            </w:tcMar>
          </w:tcPr>
          <w:p>
            <w:pPr>
              <w:spacing w:before="20" w:after="20" w:line="259" w:lineRule="auto"/>
            </w:pPr>
            <w:r>
              <w:t>Biến Event Schema Spec thành contract được enforce trong code, test tự động và release pipeline</w:t>
            </w:r>
          </w:p>
        </w:tc>
      </w:tr>
      <w:tr>
        <w:tc>
          <w:tcPr>
            <w:tcW w:type="dxa" w:w="4873"/>
            <w:vAlign w:val="center"/>
            <w:tcMar>
              <w:top w:w="70" w:type="dxa"/>
              <w:start w:w="95" w:type="dxa"/>
              <w:bottom w:w="70" w:type="dxa"/>
              <w:end w:w="95" w:type="dxa"/>
            </w:tcMar>
          </w:tcPr>
          <w:p>
            <w:pPr>
              <w:spacing w:before="20" w:after="20" w:line="259" w:lineRule="auto"/>
            </w:pPr>
            <w:r>
              <w:rPr>
                <w:b/>
              </w:rPr>
              <w:t>Đối tượng sử dụng</w:t>
            </w:r>
          </w:p>
        </w:tc>
        <w:tc>
          <w:tcPr>
            <w:tcW w:type="dxa" w:w="4873"/>
            <w:vAlign w:val="center"/>
            <w:tcMar>
              <w:top w:w="70" w:type="dxa"/>
              <w:start w:w="95" w:type="dxa"/>
              <w:bottom w:w="70" w:type="dxa"/>
              <w:end w:w="95" w:type="dxa"/>
            </w:tcMar>
          </w:tcPr>
          <w:p>
            <w:pPr>
              <w:spacing w:before="20" w:after="20" w:line="259" w:lineRule="auto"/>
            </w:pPr>
            <w:r>
              <w:t>Backend Engineer, Platform Engineer, AI Engineer, QA, SRE/Ops</w:t>
            </w:r>
          </w:p>
        </w:tc>
      </w:tr>
      <w:tr>
        <w:tc>
          <w:tcPr>
            <w:tcW w:type="dxa" w:w="4873"/>
            <w:vAlign w:val="center"/>
            <w:tcMar>
              <w:top w:w="70" w:type="dxa"/>
              <w:start w:w="95" w:type="dxa"/>
              <w:bottom w:w="70" w:type="dxa"/>
              <w:end w:w="95" w:type="dxa"/>
            </w:tcMar>
          </w:tcPr>
          <w:p>
            <w:pPr>
              <w:spacing w:before="20" w:after="20" w:line="259" w:lineRule="auto"/>
            </w:pPr>
            <w:r>
              <w:rPr>
                <w:b/>
              </w:rPr>
              <w:t>Tài liệu liên quan</w:t>
            </w:r>
          </w:p>
        </w:tc>
        <w:tc>
          <w:tcPr>
            <w:tcW w:type="dxa" w:w="4873"/>
            <w:vAlign w:val="center"/>
            <w:tcMar>
              <w:top w:w="70" w:type="dxa"/>
              <w:start w:w="95" w:type="dxa"/>
              <w:bottom w:w="70" w:type="dxa"/>
              <w:end w:w="95" w:type="dxa"/>
            </w:tcMar>
          </w:tcPr>
          <w:p>
            <w:pPr>
              <w:spacing w:before="20" w:after="20" w:line="259" w:lineRule="auto"/>
            </w:pPr>
            <w:r>
              <w:t>Runtime Architecture, Event Catalog and Schema Contracts, Retrieval Ranking, Evaluation &amp; Quality Monitoring</w:t>
            </w:r>
          </w:p>
        </w:tc>
      </w:tr>
    </w:tbl>
    <w:p>
      <w:pPr>
        <w:pStyle w:val="Callout"/>
      </w:pPr>
      <w:r>
        <w:rPr>
          <w:b/>
        </w:rPr>
        <w:t xml:space="preserve">Tuyên bố thiết kế: </w:t>
      </w:r>
      <w:r>
        <w:t>Event Schema Spec chỉ là luật. Validation &amp; Contract Test Spec là cơ chế để chứng minh luật đó luôn được tuân thủ trong code, trong replay, trong DLQ recovery và trong CI/CD. Nếu không có lớp này, schema rất dễ drift dù tài liệu gốc vẫn đúng.</w:t>
      </w:r>
    </w:p>
    <w:p>
      <w:r>
        <w:br w:type="page"/>
      </w:r>
    </w:p>
    <w:p>
      <w:pPr>
        <w:pStyle w:val="Heading1"/>
      </w:pPr>
      <w:r>
        <w:t>1. Mục đích</w:t>
      </w:r>
    </w:p>
    <w:p>
      <w:r>
        <w:t>Tài liệu này định nghĩa lớp validation và contract testing cho toàn bộ event trong pipeline event-driven của hệ thống RAG. Mục tiêu là đảm bảo mọi producer và consumer đều tuân thủ đúng event contracts đã được chốt trong Event Schema Spec, giảm rủi ro bad payload lan vào bus, giảm contract drift giữa các service, và tạo một lớp bảo vệ đủ mạnh trước khi thay đổi được đưa lên production.</w:t>
      </w:r>
    </w:p>
    <w:p>
      <w:r>
        <w:t>Nói cách khác: Event Schema Spec định nghĩa event phải trông như thế nào; tài liệu này định nghĩa cách để kiểm tra điều đó trong code, trong test và trong release pipeline.</w:t>
      </w:r>
    </w:p>
    <w:p>
      <w:pPr>
        <w:pStyle w:val="Heading1"/>
      </w:pPr>
      <w:r>
        <w:t>2. Phạm vi</w:t>
      </w:r>
    </w:p>
    <w:p>
      <w:r>
        <w:t>Spec này áp dụng cho toàn bộ event nội bộ của ingestion/runtime path, bao gồm event detection, sync, permission sync, parse/OCR, enrichment, ACL resolve, chunking, embedding, indexing, failure reporting và reprocess request.</w:t>
      </w:r>
    </w:p>
    <w:p>
      <w:r>
        <w:t>Spec này bao phủ các lớp sau: producer-side validation, consumer boundary validation, canonical machine-readable schema artifacts, golden payload fixtures, contract test categories, replay tests, CI/CD gating và failure diagnostics.</w:t>
      </w:r>
    </w:p>
    <w:p>
      <w:r>
        <w:t>Spec này không thay thế Event Schema Spec, không định nghĩa business logic của từng worker, và không thay thế observability dashboards hay runbooks sản xuất.</w:t>
      </w:r>
    </w:p>
    <w:p>
      <w:pPr>
        <w:pStyle w:val="Heading1"/>
      </w:pPr>
      <w:r>
        <w:t>3. Nguyên tắc thiết kế</w:t>
      </w:r>
    </w:p>
    <w:p>
      <w:r>
        <w:t>Validation phải xảy ra trước khi bad event được phát rộng lên bus.</w:t>
      </w:r>
    </w:p>
    <w:p>
      <w:r>
        <w:t>Consumer không được tin mù quáng payload đến từ producer khác, dù producer đã có validation.</w:t>
      </w:r>
    </w:p>
    <w:p>
      <w:r>
        <w:t>Schema phải tồn tại dưới dạng machine-readable artifact chứ không chỉ nằm trong tài liệu Word.</w:t>
      </w:r>
    </w:p>
    <w:p>
      <w:r>
        <w:t>Test phải bao phủ cả happy path, negative path, replay path và version compatibility path.</w:t>
      </w:r>
    </w:p>
    <w:p>
      <w:r>
        <w:t>CI phải chặn schema drift trước khi deploy, thay vì chờ lỗi production mới lộ ra.</w:t>
      </w:r>
    </w:p>
    <w:p>
      <w:r>
        <w:t>Validation rules phải phân biệt rõ: required contract rules, contextual rules và operational recommendations.</w:t>
      </w:r>
    </w:p>
    <w:p>
      <w:pPr>
        <w:pStyle w:val="Heading1"/>
      </w:pPr>
      <w:r>
        <w:t>4. Kiến trúc validation tổng thể</w:t>
      </w:r>
    </w:p>
    <w:p>
      <w:r>
        <w:t>Lớp validation nên được tổ chức thành bốn tầng liên tiếp để không phụ thuộc vào một điểm kiểm tra duy nhất. Mỗi tầng bắt một loại lỗi khác nhau và giảm xác suất bad event vượt qua toàn pipeline.</w:t>
      </w:r>
    </w:p>
    <w:p>
      <w:pPr>
        <w:pStyle w:val="ListBullet"/>
        <w:spacing w:after="40"/>
        <w:ind w:left="340"/>
      </w:pPr>
      <w:r>
        <w:t>Tầng 1 — Schema authoring: materialize schema thành artifact máy đọc được như JSON Schema, Pydantic models hoặc type definitions tương đương.</w:t>
      </w:r>
    </w:p>
    <w:p>
      <w:pPr>
        <w:pStyle w:val="ListBullet"/>
        <w:spacing w:after="40"/>
        <w:ind w:left="340"/>
      </w:pPr>
      <w:r>
        <w:t>Tầng 2 — Producer pre-publish validation: event phải pass schema validation và contextual validation trước khi publish.</w:t>
      </w:r>
    </w:p>
    <w:p>
      <w:pPr>
        <w:pStyle w:val="ListBullet"/>
        <w:spacing w:after="40"/>
        <w:ind w:left="340"/>
      </w:pPr>
      <w:r>
        <w:t>Tầng 3 — Consumer boundary validation: consumer validate envelope, event_version, required payload fields và contextual assumptions tối thiểu trước khi chạy business logic.</w:t>
      </w:r>
    </w:p>
    <w:p>
      <w:pPr>
        <w:pStyle w:val="ListBullet"/>
        <w:spacing w:after="40"/>
        <w:ind w:left="340"/>
      </w:pPr>
      <w:r>
        <w:t>Tầng 4 — CI/CD contract tests: chạy bộ fixtures và compatibility suite để chặn drift trước khi merge hoặc deploy.</w:t>
      </w:r>
    </w:p>
    <w:p>
      <w:pPr>
        <w:pStyle w:val="Heading1"/>
      </w:pPr>
      <w:r>
        <w:t>5. Validation boundaries</w:t>
      </w:r>
    </w:p>
    <w:p>
      <w:pPr>
        <w:pStyle w:val="Heading2"/>
      </w:pPr>
      <w:r>
        <w:t>5.1 Producer-side validation</w:t>
      </w:r>
    </w:p>
    <w:p>
      <w:r>
        <w:t>Producer-side validation là yêu cầu bắt buộc. Mỗi service trước khi phát event phải kiểm tra: envelope đủ field, payload đúng schema, enum hợp lệ, idempotency key tính được và các contextual rules quan trọng không bị vi phạm.</w:t>
      </w:r>
    </w:p>
    <w:p>
      <w:pPr>
        <w:pStyle w:val="ListBullet"/>
        <w:spacing w:after="40"/>
        <w:ind w:left="340"/>
      </w:pPr>
      <w:r>
        <w:t>Không publish event nếu schema invalid.</w:t>
      </w:r>
    </w:p>
    <w:p>
      <w:pPr>
        <w:pStyle w:val="ListBullet"/>
        <w:spacing w:after="40"/>
        <w:ind w:left="340"/>
      </w:pPr>
      <w:r>
        <w:t>Không publish event nếu thiếu version marker của stage tương ứng.</w:t>
      </w:r>
    </w:p>
    <w:p>
      <w:pPr>
        <w:pStyle w:val="ListBullet"/>
        <w:spacing w:after="40"/>
        <w:ind w:left="340"/>
      </w:pPr>
      <w:r>
        <w:t>Không publish event nếu artifact pointer bắt buộc bị rỗng hoặc malformed.</w:t>
      </w:r>
    </w:p>
    <w:p>
      <w:pPr>
        <w:pStyle w:val="ListBullet"/>
        <w:spacing w:after="40"/>
        <w:ind w:left="340"/>
      </w:pPr>
      <w:r>
        <w:t>Không publish event nếu contextual rule quan trọng bị vi phạm, ví dụ access_scope='matter' nhưng không có matter alignment cần thiết.</w:t>
      </w:r>
    </w:p>
    <w:p>
      <w:pPr>
        <w:pStyle w:val="Heading2"/>
      </w:pPr>
      <w:r>
        <w:t>5.2 Consumer boundary validation</w:t>
      </w:r>
    </w:p>
    <w:p>
      <w:r>
        <w:t>Consumer boundary validation là lớp bảo vệ thứ hai. Mục tiêu của lớp này không phải lặp lại toàn bộ business validation của producer, mà là chặn các payload rõ ràng bất hợp lệ, stale hoặc không tương thích version trước khi business logic chạy.</w:t>
      </w:r>
    </w:p>
    <w:p>
      <w:pPr>
        <w:pStyle w:val="ListBullet"/>
        <w:spacing w:after="40"/>
        <w:ind w:left="340"/>
      </w:pPr>
      <w:r>
        <w:t>Envelope validation: event_type, event_version, doc_id, source_revision phải có và đúng type.</w:t>
      </w:r>
    </w:p>
    <w:p>
      <w:pPr>
        <w:pStyle w:val="ListBullet"/>
        <w:spacing w:after="40"/>
        <w:ind w:left="340"/>
      </w:pPr>
      <w:r>
        <w:t>Compatibility validation: consumer chỉ chấp nhận các event_version mà nó hỗ trợ.</w:t>
      </w:r>
    </w:p>
    <w:p>
      <w:pPr>
        <w:pStyle w:val="ListBullet"/>
        <w:spacing w:after="40"/>
        <w:ind w:left="340"/>
      </w:pPr>
      <w:r>
        <w:t>Contextual sanity checks: revision không stale, required pointers không rỗng, required flags đủ để ra quyết định tiếp theo.</w:t>
      </w:r>
    </w:p>
    <w:p>
      <w:pPr>
        <w:pStyle w:val="ListBullet"/>
        <w:spacing w:after="40"/>
        <w:ind w:left="340"/>
      </w:pPr>
      <w:r>
        <w:t>Nếu fail boundary validation, consumer không được xử lý business logic; event phải bị reject hoặc routed tới dead-letter diagnostics phù hợp.</w:t>
      </w:r>
    </w:p>
    <w:p>
      <w:pPr>
        <w:pStyle w:val="Heading1"/>
      </w:pPr>
      <w:r>
        <w:t>6. Canonical schema artifacts</w:t>
      </w:r>
    </w:p>
    <w:p>
      <w:r>
        <w:t>Event schema phải được materialize thành artifact máy đọc được để validation và contract tests có thể chạy tự động. Tài liệu Word không được xem là nguồn duy nhất để code đọc theo cảm tính.</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70" w:type="dxa"/>
              <w:start w:w="95" w:type="dxa"/>
              <w:bottom w:w="70" w:type="dxa"/>
              <w:end w:w="95" w:type="dxa"/>
            </w:tcMar>
            <w:shd w:fill="D9E8F5"/>
          </w:tcPr>
          <w:p>
            <w:pPr>
              <w:spacing w:before="20" w:after="20" w:line="259" w:lineRule="auto"/>
              <w:jc w:val="center"/>
            </w:pPr>
            <w:r>
              <w:rPr>
                <w:b/>
              </w:rPr>
              <w:t>Artifact loại</w:t>
            </w:r>
          </w:p>
        </w:tc>
        <w:tc>
          <w:tcPr>
            <w:tcW w:type="dxa" w:w="3249"/>
            <w:vAlign w:val="center"/>
            <w:tcMar>
              <w:top w:w="70" w:type="dxa"/>
              <w:start w:w="95" w:type="dxa"/>
              <w:bottom w:w="70" w:type="dxa"/>
              <w:end w:w="95" w:type="dxa"/>
            </w:tcMar>
            <w:shd w:fill="D9E8F5"/>
          </w:tcPr>
          <w:p>
            <w:pPr>
              <w:spacing w:before="20" w:after="20" w:line="259" w:lineRule="auto"/>
              <w:jc w:val="center"/>
            </w:pPr>
            <w:r>
              <w:rPr>
                <w:b/>
              </w:rPr>
              <w:t>Vai trò</w:t>
            </w:r>
          </w:p>
        </w:tc>
        <w:tc>
          <w:tcPr>
            <w:tcW w:type="dxa" w:w="3249"/>
            <w:vAlign w:val="center"/>
            <w:tcMar>
              <w:top w:w="70" w:type="dxa"/>
              <w:start w:w="95" w:type="dxa"/>
              <w:bottom w:w="70" w:type="dxa"/>
              <w:end w:w="95" w:type="dxa"/>
            </w:tcMar>
            <w:shd w:fill="D9E8F5"/>
          </w:tcPr>
          <w:p>
            <w:pPr>
              <w:spacing w:before="20" w:after="20" w:line="259" w:lineRule="auto"/>
              <w:jc w:val="center"/>
            </w:pPr>
            <w:r>
              <w:rPr>
                <w:b/>
              </w:rPr>
              <w:t>Ghi chú</w:t>
            </w:r>
          </w:p>
        </w:tc>
      </w:tr>
      <w:tr>
        <w:tc>
          <w:tcPr>
            <w:tcW w:type="dxa" w:w="3249"/>
            <w:vAlign w:val="center"/>
            <w:tcMar>
              <w:top w:w="70" w:type="dxa"/>
              <w:start w:w="95" w:type="dxa"/>
              <w:bottom w:w="70" w:type="dxa"/>
              <w:end w:w="95" w:type="dxa"/>
            </w:tcMar>
          </w:tcPr>
          <w:p>
            <w:pPr>
              <w:spacing w:before="20" w:after="20" w:line="259" w:lineRule="auto"/>
            </w:pPr>
            <w:r>
              <w:t>JSON Schema</w:t>
            </w:r>
          </w:p>
        </w:tc>
        <w:tc>
          <w:tcPr>
            <w:tcW w:type="dxa" w:w="3249"/>
            <w:vAlign w:val="center"/>
            <w:tcMar>
              <w:top w:w="70" w:type="dxa"/>
              <w:start w:w="95" w:type="dxa"/>
              <w:bottom w:w="70" w:type="dxa"/>
              <w:end w:w="95" w:type="dxa"/>
            </w:tcMar>
          </w:tcPr>
          <w:p>
            <w:pPr>
              <w:spacing w:before="20" w:after="20" w:line="259" w:lineRule="auto"/>
            </w:pPr>
            <w:r>
              <w:t>Chuẩn trung gian cho validation, fixtures và CI</w:t>
            </w:r>
          </w:p>
        </w:tc>
        <w:tc>
          <w:tcPr>
            <w:tcW w:type="dxa" w:w="3249"/>
            <w:vAlign w:val="center"/>
            <w:tcMar>
              <w:top w:w="70" w:type="dxa"/>
              <w:start w:w="95" w:type="dxa"/>
              <w:bottom w:w="70" w:type="dxa"/>
              <w:end w:w="95" w:type="dxa"/>
            </w:tcMar>
          </w:tcPr>
          <w:p>
            <w:pPr>
              <w:spacing w:before="20" w:after="20" w:line="259" w:lineRule="auto"/>
            </w:pPr>
            <w:r>
              <w:t>Dễ dùng cho nhiều ngôn ngữ</w:t>
            </w:r>
          </w:p>
        </w:tc>
      </w:tr>
      <w:tr>
        <w:tc>
          <w:tcPr>
            <w:tcW w:type="dxa" w:w="3249"/>
            <w:vAlign w:val="center"/>
            <w:tcMar>
              <w:top w:w="70" w:type="dxa"/>
              <w:start w:w="95" w:type="dxa"/>
              <w:bottom w:w="70" w:type="dxa"/>
              <w:end w:w="95" w:type="dxa"/>
            </w:tcMar>
          </w:tcPr>
          <w:p>
            <w:pPr>
              <w:spacing w:before="20" w:after="20" w:line="259" w:lineRule="auto"/>
            </w:pPr>
            <w:r>
              <w:t>Pydantic / typed model</w:t>
            </w:r>
          </w:p>
        </w:tc>
        <w:tc>
          <w:tcPr>
            <w:tcW w:type="dxa" w:w="3249"/>
            <w:vAlign w:val="center"/>
            <w:tcMar>
              <w:top w:w="70" w:type="dxa"/>
              <w:start w:w="95" w:type="dxa"/>
              <w:bottom w:w="70" w:type="dxa"/>
              <w:end w:w="95" w:type="dxa"/>
            </w:tcMar>
          </w:tcPr>
          <w:p>
            <w:pPr>
              <w:spacing w:before="20" w:after="20" w:line="259" w:lineRule="auto"/>
            </w:pPr>
            <w:r>
              <w:t>Validation ở producer/consumer Python</w:t>
            </w:r>
          </w:p>
        </w:tc>
        <w:tc>
          <w:tcPr>
            <w:tcW w:type="dxa" w:w="3249"/>
            <w:vAlign w:val="center"/>
            <w:tcMar>
              <w:top w:w="70" w:type="dxa"/>
              <w:start w:w="95" w:type="dxa"/>
              <w:bottom w:w="70" w:type="dxa"/>
              <w:end w:w="95" w:type="dxa"/>
            </w:tcMar>
          </w:tcPr>
          <w:p>
            <w:pPr>
              <w:spacing w:before="20" w:after="20" w:line="259" w:lineRule="auto"/>
            </w:pPr>
            <w:r>
              <w:t>Phù hợp service Python</w:t>
            </w:r>
          </w:p>
        </w:tc>
      </w:tr>
      <w:tr>
        <w:tc>
          <w:tcPr>
            <w:tcW w:type="dxa" w:w="3249"/>
            <w:vAlign w:val="center"/>
            <w:tcMar>
              <w:top w:w="70" w:type="dxa"/>
              <w:start w:w="95" w:type="dxa"/>
              <w:bottom w:w="70" w:type="dxa"/>
              <w:end w:w="95" w:type="dxa"/>
            </w:tcMar>
          </w:tcPr>
          <w:p>
            <w:pPr>
              <w:spacing w:before="20" w:after="20" w:line="259" w:lineRule="auto"/>
            </w:pPr>
            <w:r>
              <w:t>TypeScript types / validators</w:t>
            </w:r>
          </w:p>
        </w:tc>
        <w:tc>
          <w:tcPr>
            <w:tcW w:type="dxa" w:w="3249"/>
            <w:vAlign w:val="center"/>
            <w:tcMar>
              <w:top w:w="70" w:type="dxa"/>
              <w:start w:w="95" w:type="dxa"/>
              <w:bottom w:w="70" w:type="dxa"/>
              <w:end w:w="95" w:type="dxa"/>
            </w:tcMar>
          </w:tcPr>
          <w:p>
            <w:pPr>
              <w:spacing w:before="20" w:after="20" w:line="259" w:lineRule="auto"/>
            </w:pPr>
            <w:r>
              <w:t>Validation ở service TS</w:t>
            </w:r>
          </w:p>
        </w:tc>
        <w:tc>
          <w:tcPr>
            <w:tcW w:type="dxa" w:w="3249"/>
            <w:vAlign w:val="center"/>
            <w:tcMar>
              <w:top w:w="70" w:type="dxa"/>
              <w:start w:w="95" w:type="dxa"/>
              <w:bottom w:w="70" w:type="dxa"/>
              <w:end w:w="95" w:type="dxa"/>
            </w:tcMar>
          </w:tcPr>
          <w:p>
            <w:pPr>
              <w:spacing w:before="20" w:after="20" w:line="259" w:lineRule="auto"/>
            </w:pPr>
            <w:r>
              <w:t>Phù hợp connector hoặc API services</w:t>
            </w:r>
          </w:p>
        </w:tc>
      </w:tr>
      <w:tr>
        <w:tc>
          <w:tcPr>
            <w:tcW w:type="dxa" w:w="3249"/>
            <w:vAlign w:val="center"/>
            <w:tcMar>
              <w:top w:w="70" w:type="dxa"/>
              <w:start w:w="95" w:type="dxa"/>
              <w:bottom w:w="70" w:type="dxa"/>
              <w:end w:w="95" w:type="dxa"/>
            </w:tcMar>
          </w:tcPr>
          <w:p>
            <w:pPr>
              <w:spacing w:before="20" w:after="20" w:line="259" w:lineRule="auto"/>
            </w:pPr>
            <w:r>
              <w:t>Generated docs / reports</w:t>
            </w:r>
          </w:p>
        </w:tc>
        <w:tc>
          <w:tcPr>
            <w:tcW w:type="dxa" w:w="3249"/>
            <w:vAlign w:val="center"/>
            <w:tcMar>
              <w:top w:w="70" w:type="dxa"/>
              <w:start w:w="95" w:type="dxa"/>
              <w:bottom w:w="70" w:type="dxa"/>
              <w:end w:w="95" w:type="dxa"/>
            </w:tcMar>
          </w:tcPr>
          <w:p>
            <w:pPr>
              <w:spacing w:before="20" w:after="20" w:line="259" w:lineRule="auto"/>
            </w:pPr>
            <w:r>
              <w:t>Hiển thị schema cho dev và QA</w:t>
            </w:r>
          </w:p>
        </w:tc>
        <w:tc>
          <w:tcPr>
            <w:tcW w:type="dxa" w:w="3249"/>
            <w:vAlign w:val="center"/>
            <w:tcMar>
              <w:top w:w="70" w:type="dxa"/>
              <w:start w:w="95" w:type="dxa"/>
              <w:bottom w:w="70" w:type="dxa"/>
              <w:end w:w="95" w:type="dxa"/>
            </w:tcMar>
          </w:tcPr>
          <w:p>
            <w:pPr>
              <w:spacing w:before="20" w:after="20" w:line="259" w:lineRule="auto"/>
            </w:pPr>
            <w:r>
              <w:t>Không thay cho artifact máy đọc được</w:t>
            </w:r>
          </w:p>
        </w:tc>
      </w:tr>
    </w:tbl>
    <w:p>
      <w:r>
        <w:t>Yêu cầu tối thiểu của v1: mọi event chính thức phải có ít nhất một canonical schema artifact được version cùng code. Nếu hệ dùng nhiều ngôn ngữ, nên có một source canonical rồi generate bindings hoặc validators cho từng stack.</w:t>
      </w:r>
    </w:p>
    <w:p>
      <w:pPr>
        <w:pStyle w:val="Heading1"/>
      </w:pPr>
      <w:r>
        <w:t>7. Nhóm validation rules</w:t>
      </w:r>
    </w:p>
    <w:p>
      <w:pPr>
        <w:pStyle w:val="Heading2"/>
      </w:pPr>
      <w:r>
        <w:t>7.1 Structural rules</w:t>
      </w:r>
    </w:p>
    <w:p>
      <w:pPr>
        <w:pStyle w:val="ListBullet"/>
        <w:spacing w:after="40"/>
        <w:ind w:left="340"/>
      </w:pPr>
      <w:r>
        <w:t>Envelope có đủ event_id, event_type, event_version, occurred_at, producer, doc_id, source_revision, payload.</w:t>
      </w:r>
    </w:p>
    <w:p>
      <w:pPr>
        <w:pStyle w:val="ListBullet"/>
        <w:spacing w:after="40"/>
        <w:ind w:left="340"/>
      </w:pPr>
      <w:r>
        <w:t>Payload fields đúng type.</w:t>
      </w:r>
    </w:p>
    <w:p>
      <w:pPr>
        <w:pStyle w:val="ListBullet"/>
        <w:spacing w:after="40"/>
        <w:ind w:left="340"/>
      </w:pPr>
      <w:r>
        <w:t>Enums chỉ nhận giá trị hợp lệ.</w:t>
      </w:r>
    </w:p>
    <w:p>
      <w:pPr>
        <w:pStyle w:val="ListBullet"/>
        <w:spacing w:after="40"/>
        <w:ind w:left="340"/>
      </w:pPr>
      <w:r>
        <w:t>Required fields không được vắng mặt hoặc null nếu contract không cho phép.</w:t>
      </w:r>
    </w:p>
    <w:p>
      <w:pPr>
        <w:pStyle w:val="Heading2"/>
      </w:pPr>
      <w:r>
        <w:t>7.2 Contextual rules</w:t>
      </w:r>
    </w:p>
    <w:p>
      <w:pPr>
        <w:pStyle w:val="ListBullet"/>
        <w:spacing w:after="40"/>
        <w:ind w:left="340"/>
      </w:pPr>
      <w:r>
        <w:t>document.acl_resolved với access_scope='matter' phải có ACL group tương thích matter scope.</w:t>
      </w:r>
    </w:p>
    <w:p>
      <w:pPr>
        <w:pStyle w:val="ListBullet"/>
        <w:spacing w:after="40"/>
        <w:ind w:left="340"/>
      </w:pPr>
      <w:r>
        <w:t>document.parsed phải mang parser_version; nếu parse_mode='ocr' thì OCR flags phải nhất quán.</w:t>
      </w:r>
    </w:p>
    <w:p>
      <w:pPr>
        <w:pStyle w:val="ListBullet"/>
        <w:spacing w:after="40"/>
        <w:ind w:left="340"/>
      </w:pPr>
      <w:r>
        <w:t>document.indexed không được báo success nếu indexed_chunk_count = 0 trừ khi contract hỗ trợ explicit empty-index semantics.</w:t>
      </w:r>
    </w:p>
    <w:p>
      <w:pPr>
        <w:pStyle w:val="ListBullet"/>
        <w:spacing w:after="40"/>
        <w:ind w:left="340"/>
      </w:pPr>
      <w:r>
        <w:t>document.reprocess_requested phải chỉ ra requested_from_stage hợp lệ và phải map được với reason_type.</w:t>
      </w:r>
    </w:p>
    <w:p>
      <w:pPr>
        <w:pStyle w:val="Heading2"/>
      </w:pPr>
      <w:r>
        <w:t>7.3 Operational rules</w:t>
      </w:r>
    </w:p>
    <w:p>
      <w:pPr>
        <w:pStyle w:val="ListBullet"/>
        <w:spacing w:after="40"/>
        <w:ind w:left="340"/>
      </w:pPr>
      <w:r>
        <w:t>Idempotency key phải tính được từ payload và envelope.</w:t>
      </w:r>
    </w:p>
    <w:p>
      <w:pPr>
        <w:pStyle w:val="ListBullet"/>
        <w:spacing w:after="40"/>
        <w:ind w:left="340"/>
      </w:pPr>
      <w:r>
        <w:t>Stale revision phải bị reject hoặc mark stale trước khi consumer xử lý.</w:t>
      </w:r>
    </w:p>
    <w:p>
      <w:pPr>
        <w:pStyle w:val="ListBullet"/>
        <w:spacing w:after="40"/>
        <w:ind w:left="340"/>
      </w:pPr>
      <w:r>
        <w:t>Unsupported event_version phải fail rõ ràng, không silently ignore nếu event_type được xem là bắt buộc đối với flow hiện tại.</w:t>
      </w:r>
    </w:p>
    <w:p>
      <w:pPr>
        <w:pStyle w:val="ListBullet"/>
        <w:spacing w:after="40"/>
        <w:ind w:left="340"/>
      </w:pPr>
      <w:r>
        <w:t>Pointers đến artifacts phải đúng format và, nếu pipeline yêu cầu, phải pass lightweight accessibility/readability check.</w:t>
      </w:r>
    </w:p>
    <w:p>
      <w:pPr>
        <w:pStyle w:val="Heading1"/>
      </w:pPr>
      <w:r>
        <w:t>8. Golden payload fixtures</w:t>
      </w:r>
    </w:p>
    <w:p>
      <w:r>
        <w:t>Golden payload fixtures là bộ payload mẫu dùng để test schema, regression và replay. Đây là tài sản rất quan trọng để schema không drift theo thời gian.</w:t>
      </w:r>
    </w:p>
    <w:p>
      <w:pPr>
        <w:pStyle w:val="ListBullet"/>
        <w:spacing w:after="40"/>
        <w:ind w:left="340"/>
      </w:pPr>
      <w:r>
        <w:t>Mỗi event chính thức phải có ít nhất một valid fixture.</w:t>
      </w:r>
    </w:p>
    <w:p>
      <w:pPr>
        <w:pStyle w:val="ListBullet"/>
        <w:spacing w:after="40"/>
        <w:ind w:left="340"/>
      </w:pPr>
      <w:r>
        <w:t>Mỗi event chính thức phải có nhiều invalid fixtures đại diện cho các lỗi phổ biến nhất.</w:t>
      </w:r>
    </w:p>
    <w:p>
      <w:pPr>
        <w:pStyle w:val="ListBullet"/>
        <w:spacing w:after="40"/>
        <w:ind w:left="340"/>
      </w:pPr>
      <w:r>
        <w:t>Fixtures phải được version cùng schema.</w:t>
      </w:r>
    </w:p>
    <w:p>
      <w:pPr>
        <w:pStyle w:val="ListBullet"/>
        <w:spacing w:after="40"/>
        <w:ind w:left="340"/>
      </w:pPr>
      <w:r>
        <w:t>Fixtures phải dùng dữ liệu giả lập nhưng giữ đúng structure và semantics.</w:t>
      </w:r>
    </w:p>
    <w:p>
      <w:pPr>
        <w:pStyle w:val="Heading2"/>
      </w:pPr>
      <w:r>
        <w:t>8.1 Bộ fixtures tối thiểu</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70" w:type="dxa"/>
              <w:start w:w="95" w:type="dxa"/>
              <w:bottom w:w="70" w:type="dxa"/>
              <w:end w:w="95" w:type="dxa"/>
            </w:tcMar>
            <w:shd w:fill="D9E8F5"/>
          </w:tcPr>
          <w:p>
            <w:pPr>
              <w:spacing w:before="20" w:after="20" w:line="259" w:lineRule="auto"/>
              <w:jc w:val="center"/>
            </w:pPr>
            <w:r>
              <w:rPr>
                <w:b/>
              </w:rPr>
              <w:t>Fixture</w:t>
            </w:r>
          </w:p>
        </w:tc>
        <w:tc>
          <w:tcPr>
            <w:tcW w:type="dxa" w:w="3249"/>
            <w:vAlign w:val="center"/>
            <w:tcMar>
              <w:top w:w="70" w:type="dxa"/>
              <w:start w:w="95" w:type="dxa"/>
              <w:bottom w:w="70" w:type="dxa"/>
              <w:end w:w="95" w:type="dxa"/>
            </w:tcMar>
            <w:shd w:fill="D9E8F5"/>
          </w:tcPr>
          <w:p>
            <w:pPr>
              <w:spacing w:before="20" w:after="20" w:line="259" w:lineRule="auto"/>
              <w:jc w:val="center"/>
            </w:pPr>
            <w:r>
              <w:rPr>
                <w:b/>
              </w:rPr>
              <w:t>Mục đích</w:t>
            </w:r>
          </w:p>
        </w:tc>
        <w:tc>
          <w:tcPr>
            <w:tcW w:type="dxa" w:w="3249"/>
            <w:vAlign w:val="center"/>
            <w:tcMar>
              <w:top w:w="70" w:type="dxa"/>
              <w:start w:w="95" w:type="dxa"/>
              <w:bottom w:w="70" w:type="dxa"/>
              <w:end w:w="95" w:type="dxa"/>
            </w:tcMar>
            <w:shd w:fill="D9E8F5"/>
          </w:tcPr>
          <w:p>
            <w:pPr>
              <w:spacing w:before="20" w:after="20" w:line="259" w:lineRule="auto"/>
              <w:jc w:val="center"/>
            </w:pPr>
            <w:r>
              <w:rPr>
                <w:b/>
              </w:rPr>
              <w:t>Ví dụ tên file</w:t>
            </w:r>
          </w:p>
        </w:tc>
      </w:tr>
      <w:tr>
        <w:tc>
          <w:tcPr>
            <w:tcW w:type="dxa" w:w="3249"/>
            <w:vAlign w:val="center"/>
            <w:tcMar>
              <w:top w:w="70" w:type="dxa"/>
              <w:start w:w="95" w:type="dxa"/>
              <w:bottom w:w="70" w:type="dxa"/>
              <w:end w:w="95" w:type="dxa"/>
            </w:tcMar>
          </w:tcPr>
          <w:p>
            <w:pPr>
              <w:spacing w:before="20" w:after="20" w:line="259" w:lineRule="auto"/>
            </w:pPr>
            <w:r>
              <w:t>Valid happy path</w:t>
            </w:r>
          </w:p>
        </w:tc>
        <w:tc>
          <w:tcPr>
            <w:tcW w:type="dxa" w:w="3249"/>
            <w:vAlign w:val="center"/>
            <w:tcMar>
              <w:top w:w="70" w:type="dxa"/>
              <w:start w:w="95" w:type="dxa"/>
              <w:bottom w:w="70" w:type="dxa"/>
              <w:end w:w="95" w:type="dxa"/>
            </w:tcMar>
          </w:tcPr>
          <w:p>
            <w:pPr>
              <w:spacing w:before="20" w:after="20" w:line="259" w:lineRule="auto"/>
            </w:pPr>
            <w:r>
              <w:t>Kiểm tra consumer chấp nhận schema đúng</w:t>
            </w:r>
          </w:p>
        </w:tc>
        <w:tc>
          <w:tcPr>
            <w:tcW w:type="dxa" w:w="3249"/>
            <w:vAlign w:val="center"/>
            <w:tcMar>
              <w:top w:w="70" w:type="dxa"/>
              <w:start w:w="95" w:type="dxa"/>
              <w:bottom w:w="70" w:type="dxa"/>
              <w:end w:w="95" w:type="dxa"/>
            </w:tcMar>
          </w:tcPr>
          <w:p>
            <w:pPr>
              <w:spacing w:before="20" w:after="20" w:line="259" w:lineRule="auto"/>
            </w:pPr>
            <w:r>
              <w:t>document_parsed_valid_v1.json</w:t>
            </w:r>
          </w:p>
        </w:tc>
      </w:tr>
      <w:tr>
        <w:tc>
          <w:tcPr>
            <w:tcW w:type="dxa" w:w="3249"/>
            <w:vAlign w:val="center"/>
            <w:tcMar>
              <w:top w:w="70" w:type="dxa"/>
              <w:start w:w="95" w:type="dxa"/>
              <w:bottom w:w="70" w:type="dxa"/>
              <w:end w:w="95" w:type="dxa"/>
            </w:tcMar>
          </w:tcPr>
          <w:p>
            <w:pPr>
              <w:spacing w:before="20" w:after="20" w:line="259" w:lineRule="auto"/>
            </w:pPr>
            <w:r>
              <w:t>Missing required field</w:t>
            </w:r>
          </w:p>
        </w:tc>
        <w:tc>
          <w:tcPr>
            <w:tcW w:type="dxa" w:w="3249"/>
            <w:vAlign w:val="center"/>
            <w:tcMar>
              <w:top w:w="70" w:type="dxa"/>
              <w:start w:w="95" w:type="dxa"/>
              <w:bottom w:w="70" w:type="dxa"/>
              <w:end w:w="95" w:type="dxa"/>
            </w:tcMar>
          </w:tcPr>
          <w:p>
            <w:pPr>
              <w:spacing w:before="20" w:after="20" w:line="259" w:lineRule="auto"/>
            </w:pPr>
            <w:r>
              <w:t>Kiểm tra required field enforcement</w:t>
            </w:r>
          </w:p>
        </w:tc>
        <w:tc>
          <w:tcPr>
            <w:tcW w:type="dxa" w:w="3249"/>
            <w:vAlign w:val="center"/>
            <w:tcMar>
              <w:top w:w="70" w:type="dxa"/>
              <w:start w:w="95" w:type="dxa"/>
              <w:bottom w:w="70" w:type="dxa"/>
              <w:end w:w="95" w:type="dxa"/>
            </w:tcMar>
          </w:tcPr>
          <w:p>
            <w:pPr>
              <w:spacing w:before="20" w:after="20" w:line="259" w:lineRule="auto"/>
            </w:pPr>
            <w:r>
              <w:t>document_parsed_missing_parser_version.json</w:t>
            </w:r>
          </w:p>
        </w:tc>
      </w:tr>
      <w:tr>
        <w:tc>
          <w:tcPr>
            <w:tcW w:type="dxa" w:w="3249"/>
            <w:vAlign w:val="center"/>
            <w:tcMar>
              <w:top w:w="70" w:type="dxa"/>
              <w:start w:w="95" w:type="dxa"/>
              <w:bottom w:w="70" w:type="dxa"/>
              <w:end w:w="95" w:type="dxa"/>
            </w:tcMar>
          </w:tcPr>
          <w:p>
            <w:pPr>
              <w:spacing w:before="20" w:after="20" w:line="259" w:lineRule="auto"/>
            </w:pPr>
            <w:r>
              <w:t>Bad enum</w:t>
            </w:r>
          </w:p>
        </w:tc>
        <w:tc>
          <w:tcPr>
            <w:tcW w:type="dxa" w:w="3249"/>
            <w:vAlign w:val="center"/>
            <w:tcMar>
              <w:top w:w="70" w:type="dxa"/>
              <w:start w:w="95" w:type="dxa"/>
              <w:bottom w:w="70" w:type="dxa"/>
              <w:end w:w="95" w:type="dxa"/>
            </w:tcMar>
          </w:tcPr>
          <w:p>
            <w:pPr>
              <w:spacing w:before="20" w:after="20" w:line="259" w:lineRule="auto"/>
            </w:pPr>
            <w:r>
              <w:t>Kiểm tra enum validation</w:t>
            </w:r>
          </w:p>
        </w:tc>
        <w:tc>
          <w:tcPr>
            <w:tcW w:type="dxa" w:w="3249"/>
            <w:vAlign w:val="center"/>
            <w:tcMar>
              <w:top w:w="70" w:type="dxa"/>
              <w:start w:w="95" w:type="dxa"/>
              <w:bottom w:w="70" w:type="dxa"/>
              <w:end w:w="95" w:type="dxa"/>
            </w:tcMar>
          </w:tcPr>
          <w:p>
            <w:pPr>
              <w:spacing w:before="20" w:after="20" w:line="259" w:lineRule="auto"/>
            </w:pPr>
            <w:r>
              <w:t>document_acl_resolved_bad_scope.json</w:t>
            </w:r>
          </w:p>
        </w:tc>
      </w:tr>
      <w:tr>
        <w:tc>
          <w:tcPr>
            <w:tcW w:type="dxa" w:w="3249"/>
            <w:vAlign w:val="center"/>
            <w:tcMar>
              <w:top w:w="70" w:type="dxa"/>
              <w:start w:w="95" w:type="dxa"/>
              <w:bottom w:w="70" w:type="dxa"/>
              <w:end w:w="95" w:type="dxa"/>
            </w:tcMar>
          </w:tcPr>
          <w:p>
            <w:pPr>
              <w:spacing w:before="20" w:after="20" w:line="259" w:lineRule="auto"/>
            </w:pPr>
            <w:r>
              <w:t>Stale revision</w:t>
            </w:r>
          </w:p>
        </w:tc>
        <w:tc>
          <w:tcPr>
            <w:tcW w:type="dxa" w:w="3249"/>
            <w:vAlign w:val="center"/>
            <w:tcMar>
              <w:top w:w="70" w:type="dxa"/>
              <w:start w:w="95" w:type="dxa"/>
              <w:bottom w:w="70" w:type="dxa"/>
              <w:end w:w="95" w:type="dxa"/>
            </w:tcMar>
          </w:tcPr>
          <w:p>
            <w:pPr>
              <w:spacing w:before="20" w:after="20" w:line="259" w:lineRule="auto"/>
            </w:pPr>
            <w:r>
              <w:t>Kiểm tra stale protection</w:t>
            </w:r>
          </w:p>
        </w:tc>
        <w:tc>
          <w:tcPr>
            <w:tcW w:type="dxa" w:w="3249"/>
            <w:vAlign w:val="center"/>
            <w:tcMar>
              <w:top w:w="70" w:type="dxa"/>
              <w:start w:w="95" w:type="dxa"/>
              <w:bottom w:w="70" w:type="dxa"/>
              <w:end w:w="95" w:type="dxa"/>
            </w:tcMar>
          </w:tcPr>
          <w:p>
            <w:pPr>
              <w:spacing w:before="20" w:after="20" w:line="259" w:lineRule="auto"/>
            </w:pPr>
            <w:r>
              <w:t>document_synced_stale_revision.json</w:t>
            </w:r>
          </w:p>
        </w:tc>
      </w:tr>
      <w:tr>
        <w:tc>
          <w:tcPr>
            <w:tcW w:type="dxa" w:w="3249"/>
            <w:vAlign w:val="center"/>
            <w:tcMar>
              <w:top w:w="70" w:type="dxa"/>
              <w:start w:w="95" w:type="dxa"/>
              <w:bottom w:w="70" w:type="dxa"/>
              <w:end w:w="95" w:type="dxa"/>
            </w:tcMar>
          </w:tcPr>
          <w:p>
            <w:pPr>
              <w:spacing w:before="20" w:after="20" w:line="259" w:lineRule="auto"/>
            </w:pPr>
            <w:r>
              <w:t>Duplicate replay</w:t>
            </w:r>
          </w:p>
        </w:tc>
        <w:tc>
          <w:tcPr>
            <w:tcW w:type="dxa" w:w="3249"/>
            <w:vAlign w:val="center"/>
            <w:tcMar>
              <w:top w:w="70" w:type="dxa"/>
              <w:start w:w="95" w:type="dxa"/>
              <w:bottom w:w="70" w:type="dxa"/>
              <w:end w:w="95" w:type="dxa"/>
            </w:tcMar>
          </w:tcPr>
          <w:p>
            <w:pPr>
              <w:spacing w:before="20" w:after="20" w:line="259" w:lineRule="auto"/>
            </w:pPr>
            <w:r>
              <w:t>Kiểm tra idempotency path</w:t>
            </w:r>
          </w:p>
        </w:tc>
        <w:tc>
          <w:tcPr>
            <w:tcW w:type="dxa" w:w="3249"/>
            <w:vAlign w:val="center"/>
            <w:tcMar>
              <w:top w:w="70" w:type="dxa"/>
              <w:start w:w="95" w:type="dxa"/>
              <w:bottom w:w="70" w:type="dxa"/>
              <w:end w:w="95" w:type="dxa"/>
            </w:tcMar>
          </w:tcPr>
          <w:p>
            <w:pPr>
              <w:spacing w:before="20" w:after="20" w:line="259" w:lineRule="auto"/>
            </w:pPr>
            <w:r>
              <w:t>document_chunked_duplicate_replay.json</w:t>
            </w:r>
          </w:p>
        </w:tc>
      </w:tr>
      <w:tr>
        <w:tc>
          <w:tcPr>
            <w:tcW w:type="dxa" w:w="3249"/>
            <w:vAlign w:val="center"/>
            <w:tcMar>
              <w:top w:w="70" w:type="dxa"/>
              <w:start w:w="95" w:type="dxa"/>
              <w:bottom w:w="70" w:type="dxa"/>
              <w:end w:w="95" w:type="dxa"/>
            </w:tcMar>
          </w:tcPr>
          <w:p>
            <w:pPr>
              <w:spacing w:before="20" w:after="20" w:line="259" w:lineRule="auto"/>
            </w:pPr>
            <w:r>
              <w:t>Version mismatch</w:t>
            </w:r>
          </w:p>
        </w:tc>
        <w:tc>
          <w:tcPr>
            <w:tcW w:type="dxa" w:w="3249"/>
            <w:vAlign w:val="center"/>
            <w:tcMar>
              <w:top w:w="70" w:type="dxa"/>
              <w:start w:w="95" w:type="dxa"/>
              <w:bottom w:w="70" w:type="dxa"/>
              <w:end w:w="95" w:type="dxa"/>
            </w:tcMar>
          </w:tcPr>
          <w:p>
            <w:pPr>
              <w:spacing w:before="20" w:after="20" w:line="259" w:lineRule="auto"/>
            </w:pPr>
            <w:r>
              <w:t>Kiểm tra compatibility enforcement</w:t>
            </w:r>
          </w:p>
        </w:tc>
        <w:tc>
          <w:tcPr>
            <w:tcW w:type="dxa" w:w="3249"/>
            <w:vAlign w:val="center"/>
            <w:tcMar>
              <w:top w:w="70" w:type="dxa"/>
              <w:start w:w="95" w:type="dxa"/>
              <w:bottom w:w="70" w:type="dxa"/>
              <w:end w:w="95" w:type="dxa"/>
            </w:tcMar>
          </w:tcPr>
          <w:p>
            <w:pPr>
              <w:spacing w:before="20" w:after="20" w:line="259" w:lineRule="auto"/>
            </w:pPr>
            <w:r>
              <w:t>document_indexed_unsupported_version.json</w:t>
            </w:r>
          </w:p>
        </w:tc>
      </w:tr>
    </w:tbl>
    <w:p>
      <w:pPr>
        <w:pStyle w:val="Heading1"/>
      </w:pPr>
      <w:r>
        <w:t>9. Contract test categories</w:t>
      </w:r>
    </w:p>
    <w:p>
      <w:pPr>
        <w:pStyle w:val="Heading2"/>
      </w:pPr>
      <w:r>
        <w:t>9.1 Schema conformance tests</w:t>
      </w:r>
    </w:p>
    <w:p>
      <w:r>
        <w:t>Kiểm tra payload có đúng schema artifact không. Đây là lớp test cơ bản nhất.</w:t>
      </w:r>
    </w:p>
    <w:p>
      <w:pPr>
        <w:pStyle w:val="Heading2"/>
      </w:pPr>
      <w:r>
        <w:t>9.2 Required field tests</w:t>
      </w:r>
    </w:p>
    <w:p>
      <w:r>
        <w:t>Mỗi field required phải được kiểm bằng ít nhất một invalid fixture thiếu field đó.</w:t>
      </w:r>
    </w:p>
    <w:p>
      <w:pPr>
        <w:pStyle w:val="Heading2"/>
      </w:pPr>
      <w:r>
        <w:t>9.3 Enum validation tests</w:t>
      </w:r>
    </w:p>
    <w:p>
      <w:r>
        <w:t>Sai enum value phải fail rõ ràng, không được tự coercion nếu contract không cho phép.</w:t>
      </w:r>
    </w:p>
    <w:p>
      <w:pPr>
        <w:pStyle w:val="Heading2"/>
      </w:pPr>
      <w:r>
        <w:t>9.4 Contextual rule tests</w:t>
      </w:r>
    </w:p>
    <w:p>
      <w:r>
        <w:t>Kiểm tra những rule phụ thuộc ngữ cảnh, ví dụ access_scope, parser mode, success count và reprocess reason.</w:t>
      </w:r>
    </w:p>
    <w:p>
      <w:pPr>
        <w:pStyle w:val="Heading2"/>
      </w:pPr>
      <w:r>
        <w:t>9.5 Idempotency tests</w:t>
      </w:r>
    </w:p>
    <w:p>
      <w:r>
        <w:t>Cùng logical work item replay nhiều lần không được tạo side effect mới hoặc state inconsistent.</w:t>
      </w:r>
    </w:p>
    <w:p>
      <w:pPr>
        <w:pStyle w:val="Heading2"/>
      </w:pPr>
      <w:r>
        <w:t>9.6 Version compatibility tests</w:t>
      </w:r>
    </w:p>
    <w:p>
      <w:r>
        <w:t>Consumer cũ phải xử lý được minor-compatible payload mới, nhưng phải fail có kiểm soát khi gặp breaking version không hỗ trợ.</w:t>
      </w:r>
    </w:p>
    <w:p>
      <w:pPr>
        <w:pStyle w:val="Heading2"/>
      </w:pPr>
      <w:r>
        <w:t>9.7 Replay and DLQ tests</w:t>
      </w:r>
    </w:p>
    <w:p>
      <w:r>
        <w:t>Event đi qua DLQ rồi replay lại vẫn phải pass validation hoặc bị chặn đúng lý do.</w:t>
      </w:r>
    </w:p>
    <w:p>
      <w:pPr>
        <w:pStyle w:val="Heading2"/>
      </w:pPr>
      <w:r>
        <w:t>9.8 Cross-service contract tests</w:t>
      </w:r>
    </w:p>
    <w:p>
      <w:r>
        <w:t>Kiểm tra producer service A phát payload mà consumer service B có thể deserialize và validate đúng trong cùng version matrix.</w:t>
      </w:r>
    </w:p>
    <w:p>
      <w:pPr>
        <w:pStyle w:val="Heading1"/>
      </w:pPr>
      <w:r>
        <w:t>10. Test matrix chi tiết</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vAlign w:val="center"/>
            <w:tcMar>
              <w:top w:w="70" w:type="dxa"/>
              <w:start w:w="95" w:type="dxa"/>
              <w:bottom w:w="70" w:type="dxa"/>
              <w:end w:w="95" w:type="dxa"/>
            </w:tcMar>
            <w:shd w:fill="D9E8F5"/>
          </w:tcPr>
          <w:p>
            <w:pPr>
              <w:spacing w:before="20" w:after="20" w:line="259" w:lineRule="auto"/>
              <w:jc w:val="center"/>
            </w:pPr>
            <w:r>
              <w:rPr>
                <w:b/>
              </w:rPr>
              <w:t>ID</w:t>
            </w:r>
          </w:p>
        </w:tc>
        <w:tc>
          <w:tcPr>
            <w:tcW w:type="dxa" w:w="1949"/>
            <w:vAlign w:val="center"/>
            <w:tcMar>
              <w:top w:w="70" w:type="dxa"/>
              <w:start w:w="95" w:type="dxa"/>
              <w:bottom w:w="70" w:type="dxa"/>
              <w:end w:w="95" w:type="dxa"/>
            </w:tcMar>
            <w:shd w:fill="D9E8F5"/>
          </w:tcPr>
          <w:p>
            <w:pPr>
              <w:spacing w:before="20" w:after="20" w:line="259" w:lineRule="auto"/>
              <w:jc w:val="center"/>
            </w:pPr>
            <w:r>
              <w:rPr>
                <w:b/>
              </w:rPr>
              <w:t>Loại test</w:t>
            </w:r>
          </w:p>
        </w:tc>
        <w:tc>
          <w:tcPr>
            <w:tcW w:type="dxa" w:w="1949"/>
            <w:vAlign w:val="center"/>
            <w:tcMar>
              <w:top w:w="70" w:type="dxa"/>
              <w:start w:w="95" w:type="dxa"/>
              <w:bottom w:w="70" w:type="dxa"/>
              <w:end w:w="95" w:type="dxa"/>
            </w:tcMar>
            <w:shd w:fill="D9E8F5"/>
          </w:tcPr>
          <w:p>
            <w:pPr>
              <w:spacing w:before="20" w:after="20" w:line="259" w:lineRule="auto"/>
              <w:jc w:val="center"/>
            </w:pPr>
            <w:r>
              <w:rPr>
                <w:b/>
              </w:rPr>
              <w:t>Input condition</w:t>
            </w:r>
          </w:p>
        </w:tc>
        <w:tc>
          <w:tcPr>
            <w:tcW w:type="dxa" w:w="1949"/>
            <w:vAlign w:val="center"/>
            <w:tcMar>
              <w:top w:w="70" w:type="dxa"/>
              <w:start w:w="95" w:type="dxa"/>
              <w:bottom w:w="70" w:type="dxa"/>
              <w:end w:w="95" w:type="dxa"/>
            </w:tcMar>
            <w:shd w:fill="D9E8F5"/>
          </w:tcPr>
          <w:p>
            <w:pPr>
              <w:spacing w:before="20" w:after="20" w:line="259" w:lineRule="auto"/>
              <w:jc w:val="center"/>
            </w:pPr>
            <w:r>
              <w:rPr>
                <w:b/>
              </w:rPr>
              <w:t>Expected result</w:t>
            </w:r>
          </w:p>
        </w:tc>
        <w:tc>
          <w:tcPr>
            <w:tcW w:type="dxa" w:w="1949"/>
            <w:vAlign w:val="center"/>
            <w:tcMar>
              <w:top w:w="70" w:type="dxa"/>
              <w:start w:w="95" w:type="dxa"/>
              <w:bottom w:w="70" w:type="dxa"/>
              <w:end w:w="95" w:type="dxa"/>
            </w:tcMar>
            <w:shd w:fill="D9E8F5"/>
          </w:tcPr>
          <w:p>
            <w:pPr>
              <w:spacing w:before="20" w:after="20" w:line="259" w:lineRule="auto"/>
              <w:jc w:val="center"/>
            </w:pPr>
            <w:r>
              <w:rPr>
                <w:b/>
              </w:rPr>
              <w:t>Ý nghĩa</w:t>
            </w:r>
          </w:p>
        </w:tc>
      </w:tr>
      <w:tr>
        <w:tc>
          <w:tcPr>
            <w:tcW w:type="dxa" w:w="1949"/>
            <w:vAlign w:val="center"/>
            <w:tcMar>
              <w:top w:w="70" w:type="dxa"/>
              <w:start w:w="95" w:type="dxa"/>
              <w:bottom w:w="70" w:type="dxa"/>
              <w:end w:w="95" w:type="dxa"/>
            </w:tcMar>
          </w:tcPr>
          <w:p>
            <w:pPr>
              <w:spacing w:before="20" w:after="20" w:line="259" w:lineRule="auto"/>
            </w:pPr>
            <w:r>
              <w:t>CT-01</w:t>
            </w:r>
          </w:p>
        </w:tc>
        <w:tc>
          <w:tcPr>
            <w:tcW w:type="dxa" w:w="1949"/>
            <w:vAlign w:val="center"/>
            <w:tcMar>
              <w:top w:w="70" w:type="dxa"/>
              <w:start w:w="95" w:type="dxa"/>
              <w:bottom w:w="70" w:type="dxa"/>
              <w:end w:w="95" w:type="dxa"/>
            </w:tcMar>
          </w:tcPr>
          <w:p>
            <w:pPr>
              <w:spacing w:before="20" w:after="20" w:line="259" w:lineRule="auto"/>
            </w:pPr>
            <w:r>
              <w:t>Schema conformance</w:t>
            </w:r>
          </w:p>
        </w:tc>
        <w:tc>
          <w:tcPr>
            <w:tcW w:type="dxa" w:w="1949"/>
            <w:vAlign w:val="center"/>
            <w:tcMar>
              <w:top w:w="70" w:type="dxa"/>
              <w:start w:w="95" w:type="dxa"/>
              <w:bottom w:w="70" w:type="dxa"/>
              <w:end w:w="95" w:type="dxa"/>
            </w:tcMar>
          </w:tcPr>
          <w:p>
            <w:pPr>
              <w:spacing w:before="20" w:after="20" w:line="259" w:lineRule="auto"/>
            </w:pPr>
            <w:r>
              <w:t>Valid document.parsed payload</w:t>
            </w:r>
          </w:p>
        </w:tc>
        <w:tc>
          <w:tcPr>
            <w:tcW w:type="dxa" w:w="1949"/>
            <w:vAlign w:val="center"/>
            <w:tcMar>
              <w:top w:w="70" w:type="dxa"/>
              <w:start w:w="95" w:type="dxa"/>
              <w:bottom w:w="70" w:type="dxa"/>
              <w:end w:w="95" w:type="dxa"/>
            </w:tcMar>
          </w:tcPr>
          <w:p>
            <w:pPr>
              <w:spacing w:before="20" w:after="20" w:line="259" w:lineRule="auto"/>
            </w:pPr>
            <w:r>
              <w:t>Pass</w:t>
            </w:r>
          </w:p>
        </w:tc>
        <w:tc>
          <w:tcPr>
            <w:tcW w:type="dxa" w:w="1949"/>
            <w:vAlign w:val="center"/>
            <w:tcMar>
              <w:top w:w="70" w:type="dxa"/>
              <w:start w:w="95" w:type="dxa"/>
              <w:bottom w:w="70" w:type="dxa"/>
              <w:end w:w="95" w:type="dxa"/>
            </w:tcMar>
          </w:tcPr>
          <w:p>
            <w:pPr>
              <w:spacing w:before="20" w:after="20" w:line="259" w:lineRule="auto"/>
            </w:pPr>
            <w:r>
              <w:t>Bảo đảm artifact và code đồng nhất</w:t>
            </w:r>
          </w:p>
        </w:tc>
      </w:tr>
      <w:tr>
        <w:tc>
          <w:tcPr>
            <w:tcW w:type="dxa" w:w="1949"/>
            <w:vAlign w:val="center"/>
            <w:tcMar>
              <w:top w:w="70" w:type="dxa"/>
              <w:start w:w="95" w:type="dxa"/>
              <w:bottom w:w="70" w:type="dxa"/>
              <w:end w:w="95" w:type="dxa"/>
            </w:tcMar>
          </w:tcPr>
          <w:p>
            <w:pPr>
              <w:spacing w:before="20" w:after="20" w:line="259" w:lineRule="auto"/>
            </w:pPr>
            <w:r>
              <w:t>CT-02</w:t>
            </w:r>
          </w:p>
        </w:tc>
        <w:tc>
          <w:tcPr>
            <w:tcW w:type="dxa" w:w="1949"/>
            <w:vAlign w:val="center"/>
            <w:tcMar>
              <w:top w:w="70" w:type="dxa"/>
              <w:start w:w="95" w:type="dxa"/>
              <w:bottom w:w="70" w:type="dxa"/>
              <w:end w:w="95" w:type="dxa"/>
            </w:tcMar>
          </w:tcPr>
          <w:p>
            <w:pPr>
              <w:spacing w:before="20" w:after="20" w:line="259" w:lineRule="auto"/>
            </w:pPr>
            <w:r>
              <w:t>Required field</w:t>
            </w:r>
          </w:p>
        </w:tc>
        <w:tc>
          <w:tcPr>
            <w:tcW w:type="dxa" w:w="1949"/>
            <w:vAlign w:val="center"/>
            <w:tcMar>
              <w:top w:w="70" w:type="dxa"/>
              <w:start w:w="95" w:type="dxa"/>
              <w:bottom w:w="70" w:type="dxa"/>
              <w:end w:w="95" w:type="dxa"/>
            </w:tcMar>
          </w:tcPr>
          <w:p>
            <w:pPr>
              <w:spacing w:before="20" w:after="20" w:line="259" w:lineRule="auto"/>
            </w:pPr>
            <w:r>
              <w:t>document.parsed thiếu parser_version</w:t>
            </w:r>
          </w:p>
        </w:tc>
        <w:tc>
          <w:tcPr>
            <w:tcW w:type="dxa" w:w="1949"/>
            <w:vAlign w:val="center"/>
            <w:tcMar>
              <w:top w:w="70" w:type="dxa"/>
              <w:start w:w="95" w:type="dxa"/>
              <w:bottom w:w="70" w:type="dxa"/>
              <w:end w:w="95" w:type="dxa"/>
            </w:tcMar>
          </w:tcPr>
          <w:p>
            <w:pPr>
              <w:spacing w:before="20" w:after="20" w:line="259" w:lineRule="auto"/>
            </w:pPr>
            <w:r>
              <w:t>Fail trước publish</w:t>
            </w:r>
          </w:p>
        </w:tc>
        <w:tc>
          <w:tcPr>
            <w:tcW w:type="dxa" w:w="1949"/>
            <w:vAlign w:val="center"/>
            <w:tcMar>
              <w:top w:w="70" w:type="dxa"/>
              <w:start w:w="95" w:type="dxa"/>
              <w:bottom w:w="70" w:type="dxa"/>
              <w:end w:w="95" w:type="dxa"/>
            </w:tcMar>
          </w:tcPr>
          <w:p>
            <w:pPr>
              <w:spacing w:before="20" w:after="20" w:line="259" w:lineRule="auto"/>
            </w:pPr>
            <w:r>
              <w:t>Chặn bad event từ producer</w:t>
            </w:r>
          </w:p>
        </w:tc>
      </w:tr>
      <w:tr>
        <w:tc>
          <w:tcPr>
            <w:tcW w:type="dxa" w:w="1949"/>
            <w:vAlign w:val="center"/>
            <w:tcMar>
              <w:top w:w="70" w:type="dxa"/>
              <w:start w:w="95" w:type="dxa"/>
              <w:bottom w:w="70" w:type="dxa"/>
              <w:end w:w="95" w:type="dxa"/>
            </w:tcMar>
          </w:tcPr>
          <w:p>
            <w:pPr>
              <w:spacing w:before="20" w:after="20" w:line="259" w:lineRule="auto"/>
            </w:pPr>
            <w:r>
              <w:t>CT-03</w:t>
            </w:r>
          </w:p>
        </w:tc>
        <w:tc>
          <w:tcPr>
            <w:tcW w:type="dxa" w:w="1949"/>
            <w:vAlign w:val="center"/>
            <w:tcMar>
              <w:top w:w="70" w:type="dxa"/>
              <w:start w:w="95" w:type="dxa"/>
              <w:bottom w:w="70" w:type="dxa"/>
              <w:end w:w="95" w:type="dxa"/>
            </w:tcMar>
          </w:tcPr>
          <w:p>
            <w:pPr>
              <w:spacing w:before="20" w:after="20" w:line="259" w:lineRule="auto"/>
            </w:pPr>
            <w:r>
              <w:t>Enum validation</w:t>
            </w:r>
          </w:p>
        </w:tc>
        <w:tc>
          <w:tcPr>
            <w:tcW w:type="dxa" w:w="1949"/>
            <w:vAlign w:val="center"/>
            <w:tcMar>
              <w:top w:w="70" w:type="dxa"/>
              <w:start w:w="95" w:type="dxa"/>
              <w:bottom w:w="70" w:type="dxa"/>
              <w:end w:w="95" w:type="dxa"/>
            </w:tcMar>
          </w:tcPr>
          <w:p>
            <w:pPr>
              <w:spacing w:before="20" w:after="20" w:line="259" w:lineRule="auto"/>
            </w:pPr>
            <w:r>
              <w:t>document.deleted có delete_mode không hợp lệ</w:t>
            </w:r>
          </w:p>
        </w:tc>
        <w:tc>
          <w:tcPr>
            <w:tcW w:type="dxa" w:w="1949"/>
            <w:vAlign w:val="center"/>
            <w:tcMar>
              <w:top w:w="70" w:type="dxa"/>
              <w:start w:w="95" w:type="dxa"/>
              <w:bottom w:w="70" w:type="dxa"/>
              <w:end w:w="95" w:type="dxa"/>
            </w:tcMar>
          </w:tcPr>
          <w:p>
            <w:pPr>
              <w:spacing w:before="20" w:after="20" w:line="259" w:lineRule="auto"/>
            </w:pPr>
            <w:r>
              <w:t>Fail validation</w:t>
            </w:r>
          </w:p>
        </w:tc>
        <w:tc>
          <w:tcPr>
            <w:tcW w:type="dxa" w:w="1949"/>
            <w:vAlign w:val="center"/>
            <w:tcMar>
              <w:top w:w="70" w:type="dxa"/>
              <w:start w:w="95" w:type="dxa"/>
              <w:bottom w:w="70" w:type="dxa"/>
              <w:end w:w="95" w:type="dxa"/>
            </w:tcMar>
          </w:tcPr>
          <w:p>
            <w:pPr>
              <w:spacing w:before="20" w:after="20" w:line="259" w:lineRule="auto"/>
            </w:pPr>
            <w:r>
              <w:t>Ngăn semantic drift</w:t>
            </w:r>
          </w:p>
        </w:tc>
      </w:tr>
      <w:tr>
        <w:tc>
          <w:tcPr>
            <w:tcW w:type="dxa" w:w="1949"/>
            <w:vAlign w:val="center"/>
            <w:tcMar>
              <w:top w:w="70" w:type="dxa"/>
              <w:start w:w="95" w:type="dxa"/>
              <w:bottom w:w="70" w:type="dxa"/>
              <w:end w:w="95" w:type="dxa"/>
            </w:tcMar>
          </w:tcPr>
          <w:p>
            <w:pPr>
              <w:spacing w:before="20" w:after="20" w:line="259" w:lineRule="auto"/>
            </w:pPr>
            <w:r>
              <w:t>CT-04</w:t>
            </w:r>
          </w:p>
        </w:tc>
        <w:tc>
          <w:tcPr>
            <w:tcW w:type="dxa" w:w="1949"/>
            <w:vAlign w:val="center"/>
            <w:tcMar>
              <w:top w:w="70" w:type="dxa"/>
              <w:start w:w="95" w:type="dxa"/>
              <w:bottom w:w="70" w:type="dxa"/>
              <w:end w:w="95" w:type="dxa"/>
            </w:tcMar>
          </w:tcPr>
          <w:p>
            <w:pPr>
              <w:spacing w:before="20" w:after="20" w:line="259" w:lineRule="auto"/>
            </w:pPr>
            <w:r>
              <w:t>Contextual rule</w:t>
            </w:r>
          </w:p>
        </w:tc>
        <w:tc>
          <w:tcPr>
            <w:tcW w:type="dxa" w:w="1949"/>
            <w:vAlign w:val="center"/>
            <w:tcMar>
              <w:top w:w="70" w:type="dxa"/>
              <w:start w:w="95" w:type="dxa"/>
              <w:bottom w:w="70" w:type="dxa"/>
              <w:end w:w="95" w:type="dxa"/>
            </w:tcMar>
          </w:tcPr>
          <w:p>
            <w:pPr>
              <w:spacing w:before="20" w:after="20" w:line="259" w:lineRule="auto"/>
            </w:pPr>
            <w:r>
              <w:t>document.acl_resolved access_scope=matter nhưng acl_groups không match matter</w:t>
            </w:r>
          </w:p>
        </w:tc>
        <w:tc>
          <w:tcPr>
            <w:tcW w:type="dxa" w:w="1949"/>
            <w:vAlign w:val="center"/>
            <w:tcMar>
              <w:top w:w="70" w:type="dxa"/>
              <w:start w:w="95" w:type="dxa"/>
              <w:bottom w:w="70" w:type="dxa"/>
              <w:end w:w="95" w:type="dxa"/>
            </w:tcMar>
          </w:tcPr>
          <w:p>
            <w:pPr>
              <w:spacing w:before="20" w:after="20" w:line="259" w:lineRule="auto"/>
            </w:pPr>
            <w:r>
              <w:t>Fail validation</w:t>
            </w:r>
          </w:p>
        </w:tc>
        <w:tc>
          <w:tcPr>
            <w:tcW w:type="dxa" w:w="1949"/>
            <w:vAlign w:val="center"/>
            <w:tcMar>
              <w:top w:w="70" w:type="dxa"/>
              <w:start w:w="95" w:type="dxa"/>
              <w:bottom w:w="70" w:type="dxa"/>
              <w:end w:w="95" w:type="dxa"/>
            </w:tcMar>
          </w:tcPr>
          <w:p>
            <w:pPr>
              <w:spacing w:before="20" w:after="20" w:line="259" w:lineRule="auto"/>
            </w:pPr>
            <w:r>
              <w:t>Gắn schema với business semantics</w:t>
            </w:r>
          </w:p>
        </w:tc>
      </w:tr>
      <w:tr>
        <w:tc>
          <w:tcPr>
            <w:tcW w:type="dxa" w:w="1949"/>
            <w:vAlign w:val="center"/>
            <w:tcMar>
              <w:top w:w="70" w:type="dxa"/>
              <w:start w:w="95" w:type="dxa"/>
              <w:bottom w:w="70" w:type="dxa"/>
              <w:end w:w="95" w:type="dxa"/>
            </w:tcMar>
          </w:tcPr>
          <w:p>
            <w:pPr>
              <w:spacing w:before="20" w:after="20" w:line="259" w:lineRule="auto"/>
            </w:pPr>
            <w:r>
              <w:t>CT-05</w:t>
            </w:r>
          </w:p>
        </w:tc>
        <w:tc>
          <w:tcPr>
            <w:tcW w:type="dxa" w:w="1949"/>
            <w:vAlign w:val="center"/>
            <w:tcMar>
              <w:top w:w="70" w:type="dxa"/>
              <w:start w:w="95" w:type="dxa"/>
              <w:bottom w:w="70" w:type="dxa"/>
              <w:end w:w="95" w:type="dxa"/>
            </w:tcMar>
          </w:tcPr>
          <w:p>
            <w:pPr>
              <w:spacing w:before="20" w:after="20" w:line="259" w:lineRule="auto"/>
            </w:pPr>
            <w:r>
              <w:t>Idempotency</w:t>
            </w:r>
          </w:p>
        </w:tc>
        <w:tc>
          <w:tcPr>
            <w:tcW w:type="dxa" w:w="1949"/>
            <w:vAlign w:val="center"/>
            <w:tcMar>
              <w:top w:w="70" w:type="dxa"/>
              <w:start w:w="95" w:type="dxa"/>
              <w:bottom w:w="70" w:type="dxa"/>
              <w:end w:w="95" w:type="dxa"/>
            </w:tcMar>
          </w:tcPr>
          <w:p>
            <w:pPr>
              <w:spacing w:before="20" w:after="20" w:line="259" w:lineRule="auto"/>
            </w:pPr>
            <w:r>
              <w:t>Replay document.chunked cùng idempotency key</w:t>
            </w:r>
          </w:p>
        </w:tc>
        <w:tc>
          <w:tcPr>
            <w:tcW w:type="dxa" w:w="1949"/>
            <w:vAlign w:val="center"/>
            <w:tcMar>
              <w:top w:w="70" w:type="dxa"/>
              <w:start w:w="95" w:type="dxa"/>
              <w:bottom w:w="70" w:type="dxa"/>
              <w:end w:w="95" w:type="dxa"/>
            </w:tcMar>
          </w:tcPr>
          <w:p>
            <w:pPr>
              <w:spacing w:before="20" w:after="20" w:line="259" w:lineRule="auto"/>
            </w:pPr>
            <w:r>
              <w:t>No duplicate side effect</w:t>
            </w:r>
          </w:p>
        </w:tc>
        <w:tc>
          <w:tcPr>
            <w:tcW w:type="dxa" w:w="1949"/>
            <w:vAlign w:val="center"/>
            <w:tcMar>
              <w:top w:w="70" w:type="dxa"/>
              <w:start w:w="95" w:type="dxa"/>
              <w:bottom w:w="70" w:type="dxa"/>
              <w:end w:w="95" w:type="dxa"/>
            </w:tcMar>
          </w:tcPr>
          <w:p>
            <w:pPr>
              <w:spacing w:before="20" w:after="20" w:line="259" w:lineRule="auto"/>
            </w:pPr>
            <w:r>
              <w:t>Bảo vệ retry/replay</w:t>
            </w:r>
          </w:p>
        </w:tc>
      </w:tr>
      <w:tr>
        <w:tc>
          <w:tcPr>
            <w:tcW w:type="dxa" w:w="1949"/>
            <w:vAlign w:val="center"/>
            <w:tcMar>
              <w:top w:w="70" w:type="dxa"/>
              <w:start w:w="95" w:type="dxa"/>
              <w:bottom w:w="70" w:type="dxa"/>
              <w:end w:w="95" w:type="dxa"/>
            </w:tcMar>
          </w:tcPr>
          <w:p>
            <w:pPr>
              <w:spacing w:before="20" w:after="20" w:line="259" w:lineRule="auto"/>
            </w:pPr>
            <w:r>
              <w:t>CT-06</w:t>
            </w:r>
          </w:p>
        </w:tc>
        <w:tc>
          <w:tcPr>
            <w:tcW w:type="dxa" w:w="1949"/>
            <w:vAlign w:val="center"/>
            <w:tcMar>
              <w:top w:w="70" w:type="dxa"/>
              <w:start w:w="95" w:type="dxa"/>
              <w:bottom w:w="70" w:type="dxa"/>
              <w:end w:w="95" w:type="dxa"/>
            </w:tcMar>
          </w:tcPr>
          <w:p>
            <w:pPr>
              <w:spacing w:before="20" w:after="20" w:line="259" w:lineRule="auto"/>
            </w:pPr>
            <w:r>
              <w:t>Version compatibility</w:t>
            </w:r>
          </w:p>
        </w:tc>
        <w:tc>
          <w:tcPr>
            <w:tcW w:type="dxa" w:w="1949"/>
            <w:vAlign w:val="center"/>
            <w:tcMar>
              <w:top w:w="70" w:type="dxa"/>
              <w:start w:w="95" w:type="dxa"/>
              <w:bottom w:w="70" w:type="dxa"/>
              <w:end w:w="95" w:type="dxa"/>
            </w:tcMar>
          </w:tcPr>
          <w:p>
            <w:pPr>
              <w:spacing w:before="20" w:after="20" w:line="259" w:lineRule="auto"/>
            </w:pPr>
            <w:r>
              <w:t>Consumer v1 nhận payload minor v1.1 với field optional mới</w:t>
            </w:r>
          </w:p>
        </w:tc>
        <w:tc>
          <w:tcPr>
            <w:tcW w:type="dxa" w:w="1949"/>
            <w:vAlign w:val="center"/>
            <w:tcMar>
              <w:top w:w="70" w:type="dxa"/>
              <w:start w:w="95" w:type="dxa"/>
              <w:bottom w:w="70" w:type="dxa"/>
              <w:end w:w="95" w:type="dxa"/>
            </w:tcMar>
          </w:tcPr>
          <w:p>
            <w:pPr>
              <w:spacing w:before="20" w:after="20" w:line="259" w:lineRule="auto"/>
            </w:pPr>
            <w:r>
              <w:t>Pass</w:t>
            </w:r>
          </w:p>
        </w:tc>
        <w:tc>
          <w:tcPr>
            <w:tcW w:type="dxa" w:w="1949"/>
            <w:vAlign w:val="center"/>
            <w:tcMar>
              <w:top w:w="70" w:type="dxa"/>
              <w:start w:w="95" w:type="dxa"/>
              <w:bottom w:w="70" w:type="dxa"/>
              <w:end w:w="95" w:type="dxa"/>
            </w:tcMar>
          </w:tcPr>
          <w:p>
            <w:pPr>
              <w:spacing w:before="20" w:after="20" w:line="259" w:lineRule="auto"/>
            </w:pPr>
            <w:r>
              <w:t>Bảo đảm forward-compatible behavior</w:t>
            </w:r>
          </w:p>
        </w:tc>
      </w:tr>
      <w:tr>
        <w:tc>
          <w:tcPr>
            <w:tcW w:type="dxa" w:w="1949"/>
            <w:vAlign w:val="center"/>
            <w:tcMar>
              <w:top w:w="70" w:type="dxa"/>
              <w:start w:w="95" w:type="dxa"/>
              <w:bottom w:w="70" w:type="dxa"/>
              <w:end w:w="95" w:type="dxa"/>
            </w:tcMar>
          </w:tcPr>
          <w:p>
            <w:pPr>
              <w:spacing w:before="20" w:after="20" w:line="259" w:lineRule="auto"/>
            </w:pPr>
            <w:r>
              <w:t>CT-07</w:t>
            </w:r>
          </w:p>
        </w:tc>
        <w:tc>
          <w:tcPr>
            <w:tcW w:type="dxa" w:w="1949"/>
            <w:vAlign w:val="center"/>
            <w:tcMar>
              <w:top w:w="70" w:type="dxa"/>
              <w:start w:w="95" w:type="dxa"/>
              <w:bottom w:w="70" w:type="dxa"/>
              <w:end w:w="95" w:type="dxa"/>
            </w:tcMar>
          </w:tcPr>
          <w:p>
            <w:pPr>
              <w:spacing w:before="20" w:after="20" w:line="259" w:lineRule="auto"/>
            </w:pPr>
            <w:r>
              <w:t>Breaking mismatch</w:t>
            </w:r>
          </w:p>
        </w:tc>
        <w:tc>
          <w:tcPr>
            <w:tcW w:type="dxa" w:w="1949"/>
            <w:vAlign w:val="center"/>
            <w:tcMar>
              <w:top w:w="70" w:type="dxa"/>
              <w:start w:w="95" w:type="dxa"/>
              <w:bottom w:w="70" w:type="dxa"/>
              <w:end w:w="95" w:type="dxa"/>
            </w:tcMar>
          </w:tcPr>
          <w:p>
            <w:pPr>
              <w:spacing w:before="20" w:after="20" w:line="259" w:lineRule="auto"/>
            </w:pPr>
            <w:r>
              <w:t>Consumer v1 nhận event_version v2.0</w:t>
            </w:r>
          </w:p>
        </w:tc>
        <w:tc>
          <w:tcPr>
            <w:tcW w:type="dxa" w:w="1949"/>
            <w:vAlign w:val="center"/>
            <w:tcMar>
              <w:top w:w="70" w:type="dxa"/>
              <w:start w:w="95" w:type="dxa"/>
              <w:bottom w:w="70" w:type="dxa"/>
              <w:end w:w="95" w:type="dxa"/>
            </w:tcMar>
          </w:tcPr>
          <w:p>
            <w:pPr>
              <w:spacing w:before="20" w:after="20" w:line="259" w:lineRule="auto"/>
            </w:pPr>
            <w:r>
              <w:t>Fail rõ ràng</w:t>
            </w:r>
          </w:p>
        </w:tc>
        <w:tc>
          <w:tcPr>
            <w:tcW w:type="dxa" w:w="1949"/>
            <w:vAlign w:val="center"/>
            <w:tcMar>
              <w:top w:w="70" w:type="dxa"/>
              <w:start w:w="95" w:type="dxa"/>
              <w:bottom w:w="70" w:type="dxa"/>
              <w:end w:w="95" w:type="dxa"/>
            </w:tcMar>
          </w:tcPr>
          <w:p>
            <w:pPr>
              <w:spacing w:before="20" w:after="20" w:line="259" w:lineRule="auto"/>
            </w:pPr>
            <w:r>
              <w:t>Ngăn silent corruption</w:t>
            </w:r>
          </w:p>
        </w:tc>
      </w:tr>
      <w:tr>
        <w:tc>
          <w:tcPr>
            <w:tcW w:type="dxa" w:w="1949"/>
            <w:vAlign w:val="center"/>
            <w:tcMar>
              <w:top w:w="70" w:type="dxa"/>
              <w:start w:w="95" w:type="dxa"/>
              <w:bottom w:w="70" w:type="dxa"/>
              <w:end w:w="95" w:type="dxa"/>
            </w:tcMar>
          </w:tcPr>
          <w:p>
            <w:pPr>
              <w:spacing w:before="20" w:after="20" w:line="259" w:lineRule="auto"/>
            </w:pPr>
            <w:r>
              <w:t>CT-08</w:t>
            </w:r>
          </w:p>
        </w:tc>
        <w:tc>
          <w:tcPr>
            <w:tcW w:type="dxa" w:w="1949"/>
            <w:vAlign w:val="center"/>
            <w:tcMar>
              <w:top w:w="70" w:type="dxa"/>
              <w:start w:w="95" w:type="dxa"/>
              <w:bottom w:w="70" w:type="dxa"/>
              <w:end w:w="95" w:type="dxa"/>
            </w:tcMar>
          </w:tcPr>
          <w:p>
            <w:pPr>
              <w:spacing w:before="20" w:after="20" w:line="259" w:lineRule="auto"/>
            </w:pPr>
            <w:r>
              <w:t>Stale revision</w:t>
            </w:r>
          </w:p>
        </w:tc>
        <w:tc>
          <w:tcPr>
            <w:tcW w:type="dxa" w:w="1949"/>
            <w:vAlign w:val="center"/>
            <w:tcMar>
              <w:top w:w="70" w:type="dxa"/>
              <w:start w:w="95" w:type="dxa"/>
              <w:bottom w:w="70" w:type="dxa"/>
              <w:end w:w="95" w:type="dxa"/>
            </w:tcMar>
          </w:tcPr>
          <w:p>
            <w:pPr>
              <w:spacing w:before="20" w:after="20" w:line="259" w:lineRule="auto"/>
            </w:pPr>
            <w:r>
              <w:t>Replay document.synced với source_revision cũ</w:t>
            </w:r>
          </w:p>
        </w:tc>
        <w:tc>
          <w:tcPr>
            <w:tcW w:type="dxa" w:w="1949"/>
            <w:vAlign w:val="center"/>
            <w:tcMar>
              <w:top w:w="70" w:type="dxa"/>
              <w:start w:w="95" w:type="dxa"/>
              <w:bottom w:w="70" w:type="dxa"/>
              <w:end w:w="95" w:type="dxa"/>
            </w:tcMar>
          </w:tcPr>
          <w:p>
            <w:pPr>
              <w:spacing w:before="20" w:after="20" w:line="259" w:lineRule="auto"/>
            </w:pPr>
            <w:r>
              <w:t>Reject hoặc mark stale</w:t>
            </w:r>
          </w:p>
        </w:tc>
        <w:tc>
          <w:tcPr>
            <w:tcW w:type="dxa" w:w="1949"/>
            <w:vAlign w:val="center"/>
            <w:tcMar>
              <w:top w:w="70" w:type="dxa"/>
              <w:start w:w="95" w:type="dxa"/>
              <w:bottom w:w="70" w:type="dxa"/>
              <w:end w:w="95" w:type="dxa"/>
            </w:tcMar>
          </w:tcPr>
          <w:p>
            <w:pPr>
              <w:spacing w:before="20" w:after="20" w:line="259" w:lineRule="auto"/>
            </w:pPr>
            <w:r>
              <w:t>Bảo vệ state mới</w:t>
            </w:r>
          </w:p>
        </w:tc>
      </w:tr>
      <w:tr>
        <w:tc>
          <w:tcPr>
            <w:tcW w:type="dxa" w:w="1949"/>
            <w:vAlign w:val="center"/>
            <w:tcMar>
              <w:top w:w="70" w:type="dxa"/>
              <w:start w:w="95" w:type="dxa"/>
              <w:bottom w:w="70" w:type="dxa"/>
              <w:end w:w="95" w:type="dxa"/>
            </w:tcMar>
          </w:tcPr>
          <w:p>
            <w:pPr>
              <w:spacing w:before="20" w:after="20" w:line="259" w:lineRule="auto"/>
            </w:pPr>
            <w:r>
              <w:t>CT-09</w:t>
            </w:r>
          </w:p>
        </w:tc>
        <w:tc>
          <w:tcPr>
            <w:tcW w:type="dxa" w:w="1949"/>
            <w:vAlign w:val="center"/>
            <w:tcMar>
              <w:top w:w="70" w:type="dxa"/>
              <w:start w:w="95" w:type="dxa"/>
              <w:bottom w:w="70" w:type="dxa"/>
              <w:end w:w="95" w:type="dxa"/>
            </w:tcMar>
          </w:tcPr>
          <w:p>
            <w:pPr>
              <w:spacing w:before="20" w:after="20" w:line="259" w:lineRule="auto"/>
            </w:pPr>
            <w:r>
              <w:t>DLQ replay</w:t>
            </w:r>
          </w:p>
        </w:tc>
        <w:tc>
          <w:tcPr>
            <w:tcW w:type="dxa" w:w="1949"/>
            <w:vAlign w:val="center"/>
            <w:tcMar>
              <w:top w:w="70" w:type="dxa"/>
              <w:start w:w="95" w:type="dxa"/>
              <w:bottom w:w="70" w:type="dxa"/>
              <w:end w:w="95" w:type="dxa"/>
            </w:tcMar>
          </w:tcPr>
          <w:p>
            <w:pPr>
              <w:spacing w:before="20" w:after="20" w:line="259" w:lineRule="auto"/>
            </w:pPr>
            <w:r>
              <w:t>document.failed sau fix root cause được replay</w:t>
            </w:r>
          </w:p>
        </w:tc>
        <w:tc>
          <w:tcPr>
            <w:tcW w:type="dxa" w:w="1949"/>
            <w:vAlign w:val="center"/>
            <w:tcMar>
              <w:top w:w="70" w:type="dxa"/>
              <w:start w:w="95" w:type="dxa"/>
              <w:bottom w:w="70" w:type="dxa"/>
              <w:end w:w="95" w:type="dxa"/>
            </w:tcMar>
          </w:tcPr>
          <w:p>
            <w:pPr>
              <w:spacing w:before="20" w:after="20" w:line="259" w:lineRule="auto"/>
            </w:pPr>
            <w:r>
              <w:t>Pass nếu payload hợp lệ</w:t>
            </w:r>
          </w:p>
        </w:tc>
        <w:tc>
          <w:tcPr>
            <w:tcW w:type="dxa" w:w="1949"/>
            <w:vAlign w:val="center"/>
            <w:tcMar>
              <w:top w:w="70" w:type="dxa"/>
              <w:start w:w="95" w:type="dxa"/>
              <w:bottom w:w="70" w:type="dxa"/>
              <w:end w:w="95" w:type="dxa"/>
            </w:tcMar>
          </w:tcPr>
          <w:p>
            <w:pPr>
              <w:spacing w:before="20" w:after="20" w:line="259" w:lineRule="auto"/>
            </w:pPr>
            <w:r>
              <w:t>Bảo đảm phục hồi</w:t>
            </w:r>
          </w:p>
        </w:tc>
      </w:tr>
      <w:tr>
        <w:tc>
          <w:tcPr>
            <w:tcW w:type="dxa" w:w="1949"/>
            <w:vAlign w:val="center"/>
            <w:tcMar>
              <w:top w:w="70" w:type="dxa"/>
              <w:start w:w="95" w:type="dxa"/>
              <w:bottom w:w="70" w:type="dxa"/>
              <w:end w:w="95" w:type="dxa"/>
            </w:tcMar>
          </w:tcPr>
          <w:p>
            <w:pPr>
              <w:spacing w:before="20" w:after="20" w:line="259" w:lineRule="auto"/>
            </w:pPr>
            <w:r>
              <w:t>CT-10</w:t>
            </w:r>
          </w:p>
        </w:tc>
        <w:tc>
          <w:tcPr>
            <w:tcW w:type="dxa" w:w="1949"/>
            <w:vAlign w:val="center"/>
            <w:tcMar>
              <w:top w:w="70" w:type="dxa"/>
              <w:start w:w="95" w:type="dxa"/>
              <w:bottom w:w="70" w:type="dxa"/>
              <w:end w:w="95" w:type="dxa"/>
            </w:tcMar>
          </w:tcPr>
          <w:p>
            <w:pPr>
              <w:spacing w:before="20" w:after="20" w:line="259" w:lineRule="auto"/>
            </w:pPr>
            <w:r>
              <w:t>Cross-service contract</w:t>
            </w:r>
          </w:p>
        </w:tc>
        <w:tc>
          <w:tcPr>
            <w:tcW w:type="dxa" w:w="1949"/>
            <w:vAlign w:val="center"/>
            <w:tcMar>
              <w:top w:w="70" w:type="dxa"/>
              <w:start w:w="95" w:type="dxa"/>
              <w:bottom w:w="70" w:type="dxa"/>
              <w:end w:w="95" w:type="dxa"/>
            </w:tcMar>
          </w:tcPr>
          <w:p>
            <w:pPr>
              <w:spacing w:before="20" w:after="20" w:line="259" w:lineRule="auto"/>
            </w:pPr>
            <w:r>
              <w:t>Producer output deserialize tại consumer test harness</w:t>
            </w:r>
          </w:p>
        </w:tc>
        <w:tc>
          <w:tcPr>
            <w:tcW w:type="dxa" w:w="1949"/>
            <w:vAlign w:val="center"/>
            <w:tcMar>
              <w:top w:w="70" w:type="dxa"/>
              <w:start w:w="95" w:type="dxa"/>
              <w:bottom w:w="70" w:type="dxa"/>
              <w:end w:w="95" w:type="dxa"/>
            </w:tcMar>
          </w:tcPr>
          <w:p>
            <w:pPr>
              <w:spacing w:before="20" w:after="20" w:line="259" w:lineRule="auto"/>
            </w:pPr>
            <w:r>
              <w:t>Pass</w:t>
            </w:r>
          </w:p>
        </w:tc>
        <w:tc>
          <w:tcPr>
            <w:tcW w:type="dxa" w:w="1949"/>
            <w:vAlign w:val="center"/>
            <w:tcMar>
              <w:top w:w="70" w:type="dxa"/>
              <w:start w:w="95" w:type="dxa"/>
              <w:bottom w:w="70" w:type="dxa"/>
              <w:end w:w="95" w:type="dxa"/>
            </w:tcMar>
          </w:tcPr>
          <w:p>
            <w:pPr>
              <w:spacing w:before="20" w:after="20" w:line="259" w:lineRule="auto"/>
            </w:pPr>
            <w:r>
              <w:t>Ngăn drift giữa service</w:t>
            </w:r>
          </w:p>
        </w:tc>
      </w:tr>
    </w:tbl>
    <w:p>
      <w:pPr>
        <w:pStyle w:val="Heading1"/>
      </w:pPr>
      <w:r>
        <w:t>11. Producer validation flow</w:t>
      </w:r>
    </w:p>
    <w:p>
      <w:r>
        <w:t>Producer validation flow nên được implement thành một pipeline rõ ràng trước khi publish. Mục tiêu là phát hiện lỗi càng sớm càng tốt, ở ngay nơi event được tạo ra.</w:t>
      </w:r>
    </w:p>
    <w:p>
      <w:pPr>
        <w:pStyle w:val="Callout"/>
      </w:pPr>
      <w:r>
        <w:t>Build payload → Validate envelope → Validate payload schema → Validate contextual rules → Compute idempotency key → Publish event</w:t>
      </w:r>
    </w:p>
    <w:p>
      <w:pPr>
        <w:pStyle w:val="ListBullet"/>
        <w:spacing w:after="40"/>
        <w:ind w:left="340"/>
      </w:pPr>
      <w:r>
        <w:t>Nếu envelope invalid: fail ngay tại producer.</w:t>
      </w:r>
    </w:p>
    <w:p>
      <w:pPr>
        <w:pStyle w:val="ListBullet"/>
        <w:spacing w:after="40"/>
        <w:ind w:left="340"/>
      </w:pPr>
      <w:r>
        <w:t>Nếu payload schema invalid: fail ngay tại producer và log explicit schema violation.</w:t>
      </w:r>
    </w:p>
    <w:p>
      <w:pPr>
        <w:pStyle w:val="ListBullet"/>
        <w:spacing w:after="40"/>
        <w:ind w:left="340"/>
      </w:pPr>
      <w:r>
        <w:t>Nếu contextual rule invalid: fail publish hoặc route sang internal error handling riêng, không đẩy lên shared bus.</w:t>
      </w:r>
    </w:p>
    <w:p>
      <w:pPr>
        <w:pStyle w:val="ListBullet"/>
        <w:spacing w:after="40"/>
        <w:ind w:left="340"/>
      </w:pPr>
      <w:r>
        <w:t>Chỉ publish khi toàn bộ validation pass.</w:t>
      </w:r>
    </w:p>
    <w:p>
      <w:pPr>
        <w:pStyle w:val="Heading1"/>
      </w:pPr>
      <w:r>
        <w:t>12. Consumer validation flow</w:t>
      </w:r>
    </w:p>
    <w:p>
      <w:r>
        <w:t>Consumer boundary validation phải đủ nhẹ để không phá latency của worker nhưng đủ chặt để chặn payload nguy hiểm hoặc incompatible.</w:t>
      </w:r>
    </w:p>
    <w:p>
      <w:pPr>
        <w:pStyle w:val="Callout"/>
      </w:pPr>
      <w:r>
        <w:t>Receive event → Validate envelope basics → Check version support → Check stale/duplication guards → Validate essential payload fields → Execute business logic</w:t>
      </w:r>
    </w:p>
    <w:p>
      <w:pPr>
        <w:pStyle w:val="ListBullet"/>
        <w:spacing w:after="40"/>
        <w:ind w:left="340"/>
      </w:pPr>
      <w:r>
        <w:t>Consumer không cần lặp lại mọi business validation sâu mà producer đã làm.</w:t>
      </w:r>
    </w:p>
    <w:p>
      <w:pPr>
        <w:pStyle w:val="ListBullet"/>
        <w:spacing w:after="40"/>
        <w:ind w:left="340"/>
      </w:pPr>
      <w:r>
        <w:t>Consumer bắt buộc kiểm tra compatibility và stale/duplication guards.</w:t>
      </w:r>
    </w:p>
    <w:p>
      <w:pPr>
        <w:pStyle w:val="ListBullet"/>
        <w:spacing w:after="40"/>
        <w:ind w:left="340"/>
      </w:pPr>
      <w:r>
        <w:t>Nếu fail ở boundary validation, event phải bị reject hoặc route đến diagnostics phù hợp thay vì crash ngầm.</w:t>
      </w:r>
    </w:p>
    <w:p>
      <w:pPr>
        <w:pStyle w:val="Heading1"/>
      </w:pPr>
      <w:r>
        <w:t>13. Replay, duplicate và stale revision handling</w:t>
      </w:r>
    </w:p>
    <w:p>
      <w:r>
        <w:t>Hệ event-driven scale được hay không phụ thuộc rất nhiều vào cách xử lý replay, duplicate và stale revision. Contract tests phải bao phủ ba nhóm này một cách tường minh.</w:t>
      </w:r>
    </w:p>
    <w:p>
      <w:pPr>
        <w:pStyle w:val="ListBullet"/>
        <w:spacing w:after="40"/>
        <w:ind w:left="340"/>
      </w:pPr>
      <w:r>
        <w:t>Duplicate replay: cùng logical event được phát lại; outcome phải idempotent.</w:t>
      </w:r>
    </w:p>
    <w:p>
      <w:pPr>
        <w:pStyle w:val="ListBullet"/>
        <w:spacing w:after="40"/>
        <w:ind w:left="340"/>
      </w:pPr>
      <w:r>
        <w:t>Stale replay: event cũ xuất hiện sau state mới; consumer phải không overwrite state mới.</w:t>
      </w:r>
    </w:p>
    <w:p>
      <w:pPr>
        <w:pStyle w:val="ListBullet"/>
        <w:spacing w:after="40"/>
        <w:ind w:left="340"/>
      </w:pPr>
      <w:r>
        <w:t>DLQ replay: event từng fail sau khi sửa root cause được replay; pipeline phải xử lý được mà không tạo inconsistent side effect.</w:t>
      </w:r>
    </w:p>
    <w:p>
      <w:pPr>
        <w:pStyle w:val="ListBullet"/>
        <w:spacing w:after="40"/>
        <w:ind w:left="340"/>
      </w:pPr>
      <w:r>
        <w:t>Reprocess replay: cùng doc được yêu cầu restart từ một stage thấp hơn; contract tests phải đảm bảo payload stage-specific vẫn hợp lệ.</w:t>
      </w:r>
    </w:p>
    <w:p>
      <w:pPr>
        <w:pStyle w:val="Heading1"/>
      </w:pPr>
      <w:r>
        <w:t>14. CI/CD gating strategy</w:t>
      </w:r>
    </w:p>
    <w:p>
      <w:r>
        <w:t>Mọi thay đổi liên quan tới schema, producer payload, consumer deserialization hoặc versioning phải đi qua contract gate trong CI/CD. Mục tiêu là ngăn contract drift ngay ở pull request thay vì để production mới phát hiện.</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tcMar>
              <w:top w:w="70" w:type="dxa"/>
              <w:start w:w="95" w:type="dxa"/>
              <w:bottom w:w="70" w:type="dxa"/>
              <w:end w:w="95" w:type="dxa"/>
            </w:tcMar>
            <w:shd w:fill="D9E8F5"/>
          </w:tcPr>
          <w:p>
            <w:pPr>
              <w:spacing w:before="20" w:after="20" w:line="259" w:lineRule="auto"/>
              <w:jc w:val="center"/>
            </w:pPr>
            <w:r>
              <w:rPr>
                <w:b/>
              </w:rPr>
              <w:t>Gate</w:t>
            </w:r>
          </w:p>
        </w:tc>
        <w:tc>
          <w:tcPr>
            <w:tcW w:type="dxa" w:w="3249"/>
            <w:vAlign w:val="center"/>
            <w:tcMar>
              <w:top w:w="70" w:type="dxa"/>
              <w:start w:w="95" w:type="dxa"/>
              <w:bottom w:w="70" w:type="dxa"/>
              <w:end w:w="95" w:type="dxa"/>
            </w:tcMar>
            <w:shd w:fill="D9E8F5"/>
          </w:tcPr>
          <w:p>
            <w:pPr>
              <w:spacing w:before="20" w:after="20" w:line="259" w:lineRule="auto"/>
              <w:jc w:val="center"/>
            </w:pPr>
            <w:r>
              <w:rPr>
                <w:b/>
              </w:rPr>
              <w:t>Bắt buộc</w:t>
            </w:r>
          </w:p>
        </w:tc>
        <w:tc>
          <w:tcPr>
            <w:tcW w:type="dxa" w:w="3249"/>
            <w:vAlign w:val="center"/>
            <w:tcMar>
              <w:top w:w="70" w:type="dxa"/>
              <w:start w:w="95" w:type="dxa"/>
              <w:bottom w:w="70" w:type="dxa"/>
              <w:end w:w="95" w:type="dxa"/>
            </w:tcMar>
            <w:shd w:fill="D9E8F5"/>
          </w:tcPr>
          <w:p>
            <w:pPr>
              <w:spacing w:before="20" w:after="20" w:line="259" w:lineRule="auto"/>
              <w:jc w:val="center"/>
            </w:pPr>
            <w:r>
              <w:rPr>
                <w:b/>
              </w:rPr>
              <w:t>Mục đích</w:t>
            </w:r>
          </w:p>
        </w:tc>
      </w:tr>
      <w:tr>
        <w:tc>
          <w:tcPr>
            <w:tcW w:type="dxa" w:w="3249"/>
            <w:vAlign w:val="center"/>
            <w:tcMar>
              <w:top w:w="70" w:type="dxa"/>
              <w:start w:w="95" w:type="dxa"/>
              <w:bottom w:w="70" w:type="dxa"/>
              <w:end w:w="95" w:type="dxa"/>
            </w:tcMar>
          </w:tcPr>
          <w:p>
            <w:pPr>
              <w:spacing w:before="20" w:after="20" w:line="259" w:lineRule="auto"/>
            </w:pPr>
            <w:r>
              <w:t>Schema lint / validation</w:t>
            </w:r>
          </w:p>
        </w:tc>
        <w:tc>
          <w:tcPr>
            <w:tcW w:type="dxa" w:w="3249"/>
            <w:vAlign w:val="center"/>
            <w:tcMar>
              <w:top w:w="70" w:type="dxa"/>
              <w:start w:w="95" w:type="dxa"/>
              <w:bottom w:w="70" w:type="dxa"/>
              <w:end w:w="95" w:type="dxa"/>
            </w:tcMar>
          </w:tcPr>
          <w:p>
            <w:pPr>
              <w:spacing w:before="20" w:after="20" w:line="259" w:lineRule="auto"/>
            </w:pPr>
            <w:r>
              <w:t>Có</w:t>
            </w:r>
          </w:p>
        </w:tc>
        <w:tc>
          <w:tcPr>
            <w:tcW w:type="dxa" w:w="3249"/>
            <w:vAlign w:val="center"/>
            <w:tcMar>
              <w:top w:w="70" w:type="dxa"/>
              <w:start w:w="95" w:type="dxa"/>
              <w:bottom w:w="70" w:type="dxa"/>
              <w:end w:w="95" w:type="dxa"/>
            </w:tcMar>
          </w:tcPr>
          <w:p>
            <w:pPr>
              <w:spacing w:before="20" w:after="20" w:line="259" w:lineRule="auto"/>
            </w:pPr>
            <w:r>
              <w:t>Kiểm tra canonical artifacts hợp lệ</w:t>
            </w:r>
          </w:p>
        </w:tc>
      </w:tr>
      <w:tr>
        <w:tc>
          <w:tcPr>
            <w:tcW w:type="dxa" w:w="3249"/>
            <w:vAlign w:val="center"/>
            <w:tcMar>
              <w:top w:w="70" w:type="dxa"/>
              <w:start w:w="95" w:type="dxa"/>
              <w:bottom w:w="70" w:type="dxa"/>
              <w:end w:w="95" w:type="dxa"/>
            </w:tcMar>
          </w:tcPr>
          <w:p>
            <w:pPr>
              <w:spacing w:before="20" w:after="20" w:line="259" w:lineRule="auto"/>
            </w:pPr>
            <w:r>
              <w:t>Fixture tests</w:t>
            </w:r>
          </w:p>
        </w:tc>
        <w:tc>
          <w:tcPr>
            <w:tcW w:type="dxa" w:w="3249"/>
            <w:vAlign w:val="center"/>
            <w:tcMar>
              <w:top w:w="70" w:type="dxa"/>
              <w:start w:w="95" w:type="dxa"/>
              <w:bottom w:w="70" w:type="dxa"/>
              <w:end w:w="95" w:type="dxa"/>
            </w:tcMar>
          </w:tcPr>
          <w:p>
            <w:pPr>
              <w:spacing w:before="20" w:after="20" w:line="259" w:lineRule="auto"/>
            </w:pPr>
            <w:r>
              <w:t>Có</w:t>
            </w:r>
          </w:p>
        </w:tc>
        <w:tc>
          <w:tcPr>
            <w:tcW w:type="dxa" w:w="3249"/>
            <w:vAlign w:val="center"/>
            <w:tcMar>
              <w:top w:w="70" w:type="dxa"/>
              <w:start w:w="95" w:type="dxa"/>
              <w:bottom w:w="70" w:type="dxa"/>
              <w:end w:w="95" w:type="dxa"/>
            </w:tcMar>
          </w:tcPr>
          <w:p>
            <w:pPr>
              <w:spacing w:before="20" w:after="20" w:line="259" w:lineRule="auto"/>
            </w:pPr>
            <w:r>
              <w:t>Valid/invalid fixtures phải cho ra kết quả như kỳ vọng</w:t>
            </w:r>
          </w:p>
        </w:tc>
      </w:tr>
      <w:tr>
        <w:tc>
          <w:tcPr>
            <w:tcW w:type="dxa" w:w="3249"/>
            <w:vAlign w:val="center"/>
            <w:tcMar>
              <w:top w:w="70" w:type="dxa"/>
              <w:start w:w="95" w:type="dxa"/>
              <w:bottom w:w="70" w:type="dxa"/>
              <w:end w:w="95" w:type="dxa"/>
            </w:tcMar>
          </w:tcPr>
          <w:p>
            <w:pPr>
              <w:spacing w:before="20" w:after="20" w:line="259" w:lineRule="auto"/>
            </w:pPr>
            <w:r>
              <w:t>Producer contract tests</w:t>
            </w:r>
          </w:p>
        </w:tc>
        <w:tc>
          <w:tcPr>
            <w:tcW w:type="dxa" w:w="3249"/>
            <w:vAlign w:val="center"/>
            <w:tcMar>
              <w:top w:w="70" w:type="dxa"/>
              <w:start w:w="95" w:type="dxa"/>
              <w:bottom w:w="70" w:type="dxa"/>
              <w:end w:w="95" w:type="dxa"/>
            </w:tcMar>
          </w:tcPr>
          <w:p>
            <w:pPr>
              <w:spacing w:before="20" w:after="20" w:line="259" w:lineRule="auto"/>
            </w:pPr>
            <w:r>
              <w:t>Có</w:t>
            </w:r>
          </w:p>
        </w:tc>
        <w:tc>
          <w:tcPr>
            <w:tcW w:type="dxa" w:w="3249"/>
            <w:vAlign w:val="center"/>
            <w:tcMar>
              <w:top w:w="70" w:type="dxa"/>
              <w:start w:w="95" w:type="dxa"/>
              <w:bottom w:w="70" w:type="dxa"/>
              <w:end w:w="95" w:type="dxa"/>
            </w:tcMar>
          </w:tcPr>
          <w:p>
            <w:pPr>
              <w:spacing w:before="20" w:after="20" w:line="259" w:lineRule="auto"/>
            </w:pPr>
            <w:r>
              <w:t>Producer tạo payload đúng spec</w:t>
            </w:r>
          </w:p>
        </w:tc>
      </w:tr>
      <w:tr>
        <w:tc>
          <w:tcPr>
            <w:tcW w:type="dxa" w:w="3249"/>
            <w:vAlign w:val="center"/>
            <w:tcMar>
              <w:top w:w="70" w:type="dxa"/>
              <w:start w:w="95" w:type="dxa"/>
              <w:bottom w:w="70" w:type="dxa"/>
              <w:end w:w="95" w:type="dxa"/>
            </w:tcMar>
          </w:tcPr>
          <w:p>
            <w:pPr>
              <w:spacing w:before="20" w:after="20" w:line="259" w:lineRule="auto"/>
            </w:pPr>
            <w:r>
              <w:t>Consumer compatibility tests</w:t>
            </w:r>
          </w:p>
        </w:tc>
        <w:tc>
          <w:tcPr>
            <w:tcW w:type="dxa" w:w="3249"/>
            <w:vAlign w:val="center"/>
            <w:tcMar>
              <w:top w:w="70" w:type="dxa"/>
              <w:start w:w="95" w:type="dxa"/>
              <w:bottom w:w="70" w:type="dxa"/>
              <w:end w:w="95" w:type="dxa"/>
            </w:tcMar>
          </w:tcPr>
          <w:p>
            <w:pPr>
              <w:spacing w:before="20" w:after="20" w:line="259" w:lineRule="auto"/>
            </w:pPr>
            <w:r>
              <w:t>Có</w:t>
            </w:r>
          </w:p>
        </w:tc>
        <w:tc>
          <w:tcPr>
            <w:tcW w:type="dxa" w:w="3249"/>
            <w:vAlign w:val="center"/>
            <w:tcMar>
              <w:top w:w="70" w:type="dxa"/>
              <w:start w:w="95" w:type="dxa"/>
              <w:bottom w:w="70" w:type="dxa"/>
              <w:end w:w="95" w:type="dxa"/>
            </w:tcMar>
          </w:tcPr>
          <w:p>
            <w:pPr>
              <w:spacing w:before="20" w:after="20" w:line="259" w:lineRule="auto"/>
            </w:pPr>
            <w:r>
              <w:t>Consumer xử lý đúng supported versions</w:t>
            </w:r>
          </w:p>
        </w:tc>
      </w:tr>
      <w:tr>
        <w:tc>
          <w:tcPr>
            <w:tcW w:type="dxa" w:w="3249"/>
            <w:vAlign w:val="center"/>
            <w:tcMar>
              <w:top w:w="70" w:type="dxa"/>
              <w:start w:w="95" w:type="dxa"/>
              <w:bottom w:w="70" w:type="dxa"/>
              <w:end w:w="95" w:type="dxa"/>
            </w:tcMar>
          </w:tcPr>
          <w:p>
            <w:pPr>
              <w:spacing w:before="20" w:after="20" w:line="259" w:lineRule="auto"/>
            </w:pPr>
            <w:r>
              <w:t>Replay/idempotency tests</w:t>
            </w:r>
          </w:p>
        </w:tc>
        <w:tc>
          <w:tcPr>
            <w:tcW w:type="dxa" w:w="3249"/>
            <w:vAlign w:val="center"/>
            <w:tcMar>
              <w:top w:w="70" w:type="dxa"/>
              <w:start w:w="95" w:type="dxa"/>
              <w:bottom w:w="70" w:type="dxa"/>
              <w:end w:w="95" w:type="dxa"/>
            </w:tcMar>
          </w:tcPr>
          <w:p>
            <w:pPr>
              <w:spacing w:before="20" w:after="20" w:line="259" w:lineRule="auto"/>
            </w:pPr>
            <w:r>
              <w:t>Nên có ở v1; bắt buộc ở mature stage</w:t>
            </w:r>
          </w:p>
        </w:tc>
        <w:tc>
          <w:tcPr>
            <w:tcW w:type="dxa" w:w="3249"/>
            <w:vAlign w:val="center"/>
            <w:tcMar>
              <w:top w:w="70" w:type="dxa"/>
              <w:start w:w="95" w:type="dxa"/>
              <w:bottom w:w="70" w:type="dxa"/>
              <w:end w:w="95" w:type="dxa"/>
            </w:tcMar>
          </w:tcPr>
          <w:p>
            <w:pPr>
              <w:spacing w:before="20" w:after="20" w:line="259" w:lineRule="auto"/>
            </w:pPr>
            <w:r>
              <w:t>Bảo vệ retry/DLQ/replay</w:t>
            </w:r>
          </w:p>
        </w:tc>
      </w:tr>
      <w:tr>
        <w:tc>
          <w:tcPr>
            <w:tcW w:type="dxa" w:w="3249"/>
            <w:vAlign w:val="center"/>
            <w:tcMar>
              <w:top w:w="70" w:type="dxa"/>
              <w:start w:w="95" w:type="dxa"/>
              <w:bottom w:w="70" w:type="dxa"/>
              <w:end w:w="95" w:type="dxa"/>
            </w:tcMar>
          </w:tcPr>
          <w:p>
            <w:pPr>
              <w:spacing w:before="20" w:after="20" w:line="259" w:lineRule="auto"/>
            </w:pPr>
            <w:r>
              <w:t>Cross-service integration contract tests</w:t>
            </w:r>
          </w:p>
        </w:tc>
        <w:tc>
          <w:tcPr>
            <w:tcW w:type="dxa" w:w="3249"/>
            <w:vAlign w:val="center"/>
            <w:tcMar>
              <w:top w:w="70" w:type="dxa"/>
              <w:start w:w="95" w:type="dxa"/>
              <w:bottom w:w="70" w:type="dxa"/>
              <w:end w:w="95" w:type="dxa"/>
            </w:tcMar>
          </w:tcPr>
          <w:p>
            <w:pPr>
              <w:spacing w:before="20" w:after="20" w:line="259" w:lineRule="auto"/>
            </w:pPr>
            <w:r>
              <w:t>Nên có</w:t>
            </w:r>
          </w:p>
        </w:tc>
        <w:tc>
          <w:tcPr>
            <w:tcW w:type="dxa" w:w="3249"/>
            <w:vAlign w:val="center"/>
            <w:tcMar>
              <w:top w:w="70" w:type="dxa"/>
              <w:start w:w="95" w:type="dxa"/>
              <w:bottom w:w="70" w:type="dxa"/>
              <w:end w:w="95" w:type="dxa"/>
            </w:tcMar>
          </w:tcPr>
          <w:p>
            <w:pPr>
              <w:spacing w:before="20" w:after="20" w:line="259" w:lineRule="auto"/>
            </w:pPr>
            <w:r>
              <w:t>Ngăn drift giữa service A và B</w:t>
            </w:r>
          </w:p>
        </w:tc>
      </w:tr>
    </w:tbl>
    <w:p>
      <w:pPr>
        <w:pStyle w:val="ListBullet"/>
        <w:spacing w:after="40"/>
        <w:ind w:left="340"/>
      </w:pPr>
      <w:r>
        <w:t>Mọi PR đổi schema phải cập nhật canonical artifact và fixtures liên quan.</w:t>
      </w:r>
    </w:p>
    <w:p>
      <w:pPr>
        <w:pStyle w:val="ListBullet"/>
        <w:spacing w:after="40"/>
        <w:ind w:left="340"/>
      </w:pPr>
      <w:r>
        <w:t>Mọi PR đổi producer payload phải pass producer contract tests.</w:t>
      </w:r>
    </w:p>
    <w:p>
      <w:pPr>
        <w:pStyle w:val="ListBullet"/>
        <w:spacing w:after="40"/>
        <w:ind w:left="340"/>
      </w:pPr>
      <w:r>
        <w:t>Mọi PR đổi consumer parser/deserializer phải pass compatibility suite.</w:t>
      </w:r>
    </w:p>
    <w:p>
      <w:pPr>
        <w:pStyle w:val="ListBullet"/>
        <w:spacing w:after="40"/>
        <w:ind w:left="340"/>
      </w:pPr>
      <w:r>
        <w:t>Nếu breaking change, pipeline release phải có migration plan rõ ràng.</w:t>
      </w:r>
    </w:p>
    <w:p>
      <w:pPr>
        <w:pStyle w:val="Heading1"/>
      </w:pPr>
      <w:r>
        <w:t>15. Version compatibility policy</w:t>
      </w:r>
    </w:p>
    <w:p>
      <w:r>
        <w:t>Validation &amp; Contract Test Spec phải đi cùng một policy versioning rõ ràng để tránh tình trạng producer và consumer hiểu khác nhau về cùng event.</w:t>
      </w:r>
    </w:p>
    <w:p>
      <w:pPr>
        <w:pStyle w:val="ListBullet"/>
        <w:spacing w:after="40"/>
        <w:ind w:left="340"/>
      </w:pPr>
      <w:r>
        <w:t>Minor version: được thêm field optional; consumer cũ phải ignore unknown fields nếu không cần.</w:t>
      </w:r>
    </w:p>
    <w:p>
      <w:pPr>
        <w:pStyle w:val="ListBullet"/>
        <w:spacing w:after="40"/>
        <w:ind w:left="340"/>
      </w:pPr>
      <w:r>
        <w:t>Major version: breaking change; consumer không hỗ trợ phải fail rõ ràng.</w:t>
      </w:r>
    </w:p>
    <w:p>
      <w:pPr>
        <w:pStyle w:val="ListBullet"/>
        <w:spacing w:after="40"/>
        <w:ind w:left="340"/>
      </w:pPr>
      <w:r>
        <w:t>Không được đổi type hoặc semantic meaning của field mà không bump major version.</w:t>
      </w:r>
    </w:p>
    <w:p>
      <w:pPr>
        <w:pStyle w:val="ListBullet"/>
        <w:spacing w:after="40"/>
        <w:ind w:left="340"/>
      </w:pPr>
      <w:r>
        <w:t>Compatibility suite phải có test matrix tối thiểu: current producer → current consumer, previous minor producer → current consumer, current producer → previous supported minor consumer nếu flow yêu cầu.</w:t>
      </w:r>
    </w:p>
    <w:p>
      <w:pPr>
        <w:pStyle w:val="Heading1"/>
      </w:pPr>
      <w:r>
        <w:t>16. Failure diagnostics và DLQ observability</w:t>
      </w:r>
    </w:p>
    <w:p>
      <w:r>
        <w:t>Contract test tốt nhưng failure diagnostics kém thì production vẫn khó vận hành. Vì vậy cần chuẩn hóa tối thiểu những gì được hiển thị và log khi event fail validation.</w:t>
      </w:r>
    </w:p>
    <w:p>
      <w:pPr>
        <w:pStyle w:val="ListBullet"/>
        <w:spacing w:after="40"/>
        <w:ind w:left="340"/>
      </w:pPr>
      <w:r>
        <w:t>event_type, event_version, doc_id, source_revision phải luôn hiển thị được.</w:t>
      </w:r>
    </w:p>
    <w:p>
      <w:pPr>
        <w:pStyle w:val="ListBullet"/>
        <w:spacing w:after="40"/>
        <w:ind w:left="340"/>
      </w:pPr>
      <w:r>
        <w:t>Lý do fail phải tách rõ: schema invalid, contextual invalid, stale revision, unsupported version, duplicate side effect blocked.</w:t>
      </w:r>
    </w:p>
    <w:p>
      <w:pPr>
        <w:pStyle w:val="ListBullet"/>
        <w:spacing w:after="40"/>
        <w:ind w:left="340"/>
      </w:pPr>
      <w:r>
        <w:t>Idempotency key tính ra phải được log hoặc hiển thị trong tooling liên quan.</w:t>
      </w:r>
    </w:p>
    <w:p>
      <w:pPr>
        <w:pStyle w:val="ListBullet"/>
        <w:spacing w:after="40"/>
        <w:ind w:left="340"/>
      </w:pPr>
      <w:r>
        <w:t>DLQ record phải đủ dữ liệu để replay hoặc điều tra mà không cần tái dựng thủ công.</w:t>
      </w:r>
    </w:p>
    <w:p>
      <w:pPr>
        <w:pStyle w:val="Heading1"/>
      </w:pPr>
      <w:r>
        <w:t>17. Bộ pseudo-logic cho validator</w:t>
      </w:r>
    </w:p>
    <w:p>
      <w:pPr>
        <w:pStyle w:val="Callout"/>
      </w:pPr>
      <w:r>
        <w:t>validate_event(event):</w:t>
        <w:br/>
        <w:t xml:space="preserve">  validate_envelope(event)</w:t>
        <w:br/>
        <w:t xml:space="preserve">  assert event_version_supported(event.event_type, event.event_version)</w:t>
        <w:br/>
        <w:t xml:space="preserve">  validate_payload_schema(event.payload)</w:t>
        <w:br/>
        <w:t xml:space="preserve">  validate_contextual_rules(event)</w:t>
        <w:br/>
        <w:t xml:space="preserve">  compute_or_verify_idempotency_key(event)</w:t>
        <w:br/>
        <w:t xml:space="preserve">  return PASS</w:t>
        <w:br/>
        <w:br/>
        <w:t>consumer_receive(event):</w:t>
        <w:br/>
        <w:t xml:space="preserve">  validate_envelope_basics(event)</w:t>
        <w:br/>
        <w:t xml:space="preserve">  assert compatible_version(event)</w:t>
        <w:br/>
        <w:t xml:space="preserve">  assert not stale_revision(event)</w:t>
        <w:br/>
        <w:t xml:space="preserve">  assert not duplicate_side_effect(event)</w:t>
        <w:br/>
        <w:t xml:space="preserve">  validate_essential_fields(event)</w:t>
        <w:br/>
        <w:t xml:space="preserve">  execute_business_logic(event)</w:t>
      </w:r>
    </w:p>
    <w:p>
      <w:pPr>
        <w:pStyle w:val="Heading1"/>
      </w:pPr>
      <w:r>
        <w:t>18. Ví dụ bộ test tối thiểu theo event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tcMar>
              <w:top w:w="70" w:type="dxa"/>
              <w:start w:w="95" w:type="dxa"/>
              <w:bottom w:w="70" w:type="dxa"/>
              <w:end w:w="95" w:type="dxa"/>
            </w:tcMar>
            <w:shd w:fill="D9E8F5"/>
          </w:tcPr>
          <w:p>
            <w:pPr>
              <w:spacing w:before="20" w:after="20" w:line="259" w:lineRule="auto"/>
              <w:jc w:val="center"/>
            </w:pPr>
            <w:r>
              <w:rPr>
                <w:b/>
              </w:rPr>
              <w:t>Event</w:t>
            </w:r>
          </w:p>
        </w:tc>
        <w:tc>
          <w:tcPr>
            <w:tcW w:type="dxa" w:w="2436"/>
            <w:vAlign w:val="center"/>
            <w:tcMar>
              <w:top w:w="70" w:type="dxa"/>
              <w:start w:w="95" w:type="dxa"/>
              <w:bottom w:w="70" w:type="dxa"/>
              <w:end w:w="95" w:type="dxa"/>
            </w:tcMar>
            <w:shd w:fill="D9E8F5"/>
          </w:tcPr>
          <w:p>
            <w:pPr>
              <w:spacing w:before="20" w:after="20" w:line="259" w:lineRule="auto"/>
              <w:jc w:val="center"/>
            </w:pPr>
            <w:r>
              <w:rPr>
                <w:b/>
              </w:rPr>
              <w:t>Valid fixture tối thiểu</w:t>
            </w:r>
          </w:p>
        </w:tc>
        <w:tc>
          <w:tcPr>
            <w:tcW w:type="dxa" w:w="2436"/>
            <w:vAlign w:val="center"/>
            <w:tcMar>
              <w:top w:w="70" w:type="dxa"/>
              <w:start w:w="95" w:type="dxa"/>
              <w:bottom w:w="70" w:type="dxa"/>
              <w:end w:w="95" w:type="dxa"/>
            </w:tcMar>
            <w:shd w:fill="D9E8F5"/>
          </w:tcPr>
          <w:p>
            <w:pPr>
              <w:spacing w:before="20" w:after="20" w:line="259" w:lineRule="auto"/>
              <w:jc w:val="center"/>
            </w:pPr>
            <w:r>
              <w:rPr>
                <w:b/>
              </w:rPr>
              <w:t>Invalid fixture tối thiểu</w:t>
            </w:r>
          </w:p>
        </w:tc>
        <w:tc>
          <w:tcPr>
            <w:tcW w:type="dxa" w:w="2436"/>
            <w:vAlign w:val="center"/>
            <w:tcMar>
              <w:top w:w="70" w:type="dxa"/>
              <w:start w:w="95" w:type="dxa"/>
              <w:bottom w:w="70" w:type="dxa"/>
              <w:end w:w="95" w:type="dxa"/>
            </w:tcMar>
            <w:shd w:fill="D9E8F5"/>
          </w:tcPr>
          <w:p>
            <w:pPr>
              <w:spacing w:before="20" w:after="20" w:line="259" w:lineRule="auto"/>
              <w:jc w:val="center"/>
            </w:pPr>
            <w:r>
              <w:rPr>
                <w:b/>
              </w:rPr>
              <w:t>Replay fixture cần có</w:t>
            </w:r>
          </w:p>
        </w:tc>
      </w:tr>
      <w:tr>
        <w:tc>
          <w:tcPr>
            <w:tcW w:type="dxa" w:w="2436"/>
            <w:vAlign w:val="center"/>
            <w:tcMar>
              <w:top w:w="70" w:type="dxa"/>
              <w:start w:w="95" w:type="dxa"/>
              <w:bottom w:w="70" w:type="dxa"/>
              <w:end w:w="95" w:type="dxa"/>
            </w:tcMar>
          </w:tcPr>
          <w:p>
            <w:pPr>
              <w:spacing w:before="20" w:after="20" w:line="259" w:lineRule="auto"/>
            </w:pPr>
            <w:r>
              <w:t>document.synced</w:t>
            </w:r>
          </w:p>
        </w:tc>
        <w:tc>
          <w:tcPr>
            <w:tcW w:type="dxa" w:w="2436"/>
            <w:vAlign w:val="center"/>
            <w:tcMar>
              <w:top w:w="70" w:type="dxa"/>
              <w:start w:w="95" w:type="dxa"/>
              <w:bottom w:w="70" w:type="dxa"/>
              <w:end w:w="95" w:type="dxa"/>
            </w:tcMar>
          </w:tcPr>
          <w:p>
            <w:pPr>
              <w:spacing w:before="20" w:after="20" w:line="259" w:lineRule="auto"/>
            </w:pPr>
            <w:r>
              <w:t>valid success payload</w:t>
            </w:r>
          </w:p>
        </w:tc>
        <w:tc>
          <w:tcPr>
            <w:tcW w:type="dxa" w:w="2436"/>
            <w:vAlign w:val="center"/>
            <w:tcMar>
              <w:top w:w="70" w:type="dxa"/>
              <w:start w:w="95" w:type="dxa"/>
              <w:bottom w:w="70" w:type="dxa"/>
              <w:end w:w="95" w:type="dxa"/>
            </w:tcMar>
          </w:tcPr>
          <w:p>
            <w:pPr>
              <w:spacing w:before="20" w:after="20" w:line="259" w:lineRule="auto"/>
            </w:pPr>
            <w:r>
              <w:t>missing object_storage_uri / bad checksum</w:t>
            </w:r>
          </w:p>
        </w:tc>
        <w:tc>
          <w:tcPr>
            <w:tcW w:type="dxa" w:w="2436"/>
            <w:vAlign w:val="center"/>
            <w:tcMar>
              <w:top w:w="70" w:type="dxa"/>
              <w:start w:w="95" w:type="dxa"/>
              <w:bottom w:w="70" w:type="dxa"/>
              <w:end w:w="95" w:type="dxa"/>
            </w:tcMar>
          </w:tcPr>
          <w:p>
            <w:pPr>
              <w:spacing w:before="20" w:after="20" w:line="259" w:lineRule="auto"/>
            </w:pPr>
            <w:r>
              <w:t>stale revision replay</w:t>
            </w:r>
          </w:p>
        </w:tc>
      </w:tr>
      <w:tr>
        <w:tc>
          <w:tcPr>
            <w:tcW w:type="dxa" w:w="2436"/>
            <w:vAlign w:val="center"/>
            <w:tcMar>
              <w:top w:w="70" w:type="dxa"/>
              <w:start w:w="95" w:type="dxa"/>
              <w:bottom w:w="70" w:type="dxa"/>
              <w:end w:w="95" w:type="dxa"/>
            </w:tcMar>
          </w:tcPr>
          <w:p>
            <w:pPr>
              <w:spacing w:before="20" w:after="20" w:line="259" w:lineRule="auto"/>
            </w:pPr>
            <w:r>
              <w:t>document.parsed</w:t>
            </w:r>
          </w:p>
        </w:tc>
        <w:tc>
          <w:tcPr>
            <w:tcW w:type="dxa" w:w="2436"/>
            <w:vAlign w:val="center"/>
            <w:tcMar>
              <w:top w:w="70" w:type="dxa"/>
              <w:start w:w="95" w:type="dxa"/>
              <w:bottom w:w="70" w:type="dxa"/>
              <w:end w:w="95" w:type="dxa"/>
            </w:tcMar>
          </w:tcPr>
          <w:p>
            <w:pPr>
              <w:spacing w:before="20" w:after="20" w:line="259" w:lineRule="auto"/>
            </w:pPr>
            <w:r>
              <w:t>valid parser path</w:t>
            </w:r>
          </w:p>
        </w:tc>
        <w:tc>
          <w:tcPr>
            <w:tcW w:type="dxa" w:w="2436"/>
            <w:vAlign w:val="center"/>
            <w:tcMar>
              <w:top w:w="70" w:type="dxa"/>
              <w:start w:w="95" w:type="dxa"/>
              <w:bottom w:w="70" w:type="dxa"/>
              <w:end w:w="95" w:type="dxa"/>
            </w:tcMar>
          </w:tcPr>
          <w:p>
            <w:pPr>
              <w:spacing w:before="20" w:after="20" w:line="259" w:lineRule="auto"/>
            </w:pPr>
            <w:r>
              <w:t>missing parser_version / bad parse_mode</w:t>
            </w:r>
          </w:p>
        </w:tc>
        <w:tc>
          <w:tcPr>
            <w:tcW w:type="dxa" w:w="2436"/>
            <w:vAlign w:val="center"/>
            <w:tcMar>
              <w:top w:w="70" w:type="dxa"/>
              <w:start w:w="95" w:type="dxa"/>
              <w:bottom w:w="70" w:type="dxa"/>
              <w:end w:w="95" w:type="dxa"/>
            </w:tcMar>
          </w:tcPr>
          <w:p>
            <w:pPr>
              <w:spacing w:before="20" w:after="20" w:line="259" w:lineRule="auto"/>
            </w:pPr>
            <w:r>
              <w:t>duplicate replay</w:t>
            </w:r>
          </w:p>
        </w:tc>
      </w:tr>
      <w:tr>
        <w:tc>
          <w:tcPr>
            <w:tcW w:type="dxa" w:w="2436"/>
            <w:vAlign w:val="center"/>
            <w:tcMar>
              <w:top w:w="70" w:type="dxa"/>
              <w:start w:w="95" w:type="dxa"/>
              <w:bottom w:w="70" w:type="dxa"/>
              <w:end w:w="95" w:type="dxa"/>
            </w:tcMar>
          </w:tcPr>
          <w:p>
            <w:pPr>
              <w:spacing w:before="20" w:after="20" w:line="259" w:lineRule="auto"/>
            </w:pPr>
            <w:r>
              <w:t>document.enriched</w:t>
            </w:r>
          </w:p>
        </w:tc>
        <w:tc>
          <w:tcPr>
            <w:tcW w:type="dxa" w:w="2436"/>
            <w:vAlign w:val="center"/>
            <w:tcMar>
              <w:top w:w="70" w:type="dxa"/>
              <w:start w:w="95" w:type="dxa"/>
              <w:bottom w:w="70" w:type="dxa"/>
              <w:end w:w="95" w:type="dxa"/>
            </w:tcMar>
          </w:tcPr>
          <w:p>
            <w:pPr>
              <w:spacing w:before="20" w:after="20" w:line="259" w:lineRule="auto"/>
            </w:pPr>
            <w:r>
              <w:t>valid taxonomy payload</w:t>
            </w:r>
          </w:p>
        </w:tc>
        <w:tc>
          <w:tcPr>
            <w:tcW w:type="dxa" w:w="2436"/>
            <w:vAlign w:val="center"/>
            <w:tcMar>
              <w:top w:w="70" w:type="dxa"/>
              <w:start w:w="95" w:type="dxa"/>
              <w:bottom w:w="70" w:type="dxa"/>
              <w:end w:w="95" w:type="dxa"/>
            </w:tcMar>
          </w:tcPr>
          <w:p>
            <w:pPr>
              <w:spacing w:before="20" w:after="20" w:line="259" w:lineRule="auto"/>
            </w:pPr>
            <w:r>
              <w:t>invalid document_type / bad pii_level combo</w:t>
            </w:r>
          </w:p>
        </w:tc>
        <w:tc>
          <w:tcPr>
            <w:tcW w:type="dxa" w:w="2436"/>
            <w:vAlign w:val="center"/>
            <w:tcMar>
              <w:top w:w="70" w:type="dxa"/>
              <w:start w:w="95" w:type="dxa"/>
              <w:bottom w:w="70" w:type="dxa"/>
              <w:end w:w="95" w:type="dxa"/>
            </w:tcMar>
          </w:tcPr>
          <w:p>
            <w:pPr>
              <w:spacing w:before="20" w:after="20" w:line="259" w:lineRule="auto"/>
            </w:pPr>
            <w:r>
              <w:t>minor-version forward fixture</w:t>
            </w:r>
          </w:p>
        </w:tc>
      </w:tr>
      <w:tr>
        <w:tc>
          <w:tcPr>
            <w:tcW w:type="dxa" w:w="2436"/>
            <w:vAlign w:val="center"/>
            <w:tcMar>
              <w:top w:w="70" w:type="dxa"/>
              <w:start w:w="95" w:type="dxa"/>
              <w:bottom w:w="70" w:type="dxa"/>
              <w:end w:w="95" w:type="dxa"/>
            </w:tcMar>
          </w:tcPr>
          <w:p>
            <w:pPr>
              <w:spacing w:before="20" w:after="20" w:line="259" w:lineRule="auto"/>
            </w:pPr>
            <w:r>
              <w:t>document.acl_resolved</w:t>
            </w:r>
          </w:p>
        </w:tc>
        <w:tc>
          <w:tcPr>
            <w:tcW w:type="dxa" w:w="2436"/>
            <w:vAlign w:val="center"/>
            <w:tcMar>
              <w:top w:w="70" w:type="dxa"/>
              <w:start w:w="95" w:type="dxa"/>
              <w:bottom w:w="70" w:type="dxa"/>
              <w:end w:w="95" w:type="dxa"/>
            </w:tcMar>
          </w:tcPr>
          <w:p>
            <w:pPr>
              <w:spacing w:before="20" w:after="20" w:line="259" w:lineRule="auto"/>
            </w:pPr>
            <w:r>
              <w:t>valid matter scope ACL</w:t>
            </w:r>
          </w:p>
        </w:tc>
        <w:tc>
          <w:tcPr>
            <w:tcW w:type="dxa" w:w="2436"/>
            <w:vAlign w:val="center"/>
            <w:tcMar>
              <w:top w:w="70" w:type="dxa"/>
              <w:start w:w="95" w:type="dxa"/>
              <w:bottom w:w="70" w:type="dxa"/>
              <w:end w:w="95" w:type="dxa"/>
            </w:tcMar>
          </w:tcPr>
          <w:p>
            <w:pPr>
              <w:spacing w:before="20" w:after="20" w:line="259" w:lineRule="auto"/>
            </w:pPr>
            <w:r>
              <w:t>scope/group mismatch</w:t>
            </w:r>
          </w:p>
        </w:tc>
        <w:tc>
          <w:tcPr>
            <w:tcW w:type="dxa" w:w="2436"/>
            <w:vAlign w:val="center"/>
            <w:tcMar>
              <w:top w:w="70" w:type="dxa"/>
              <w:start w:w="95" w:type="dxa"/>
              <w:bottom w:w="70" w:type="dxa"/>
              <w:end w:w="95" w:type="dxa"/>
            </w:tcMar>
          </w:tcPr>
          <w:p>
            <w:pPr>
              <w:spacing w:before="20" w:after="20" w:line="259" w:lineRule="auto"/>
            </w:pPr>
            <w:r>
              <w:t>duplicate replay</w:t>
            </w:r>
          </w:p>
        </w:tc>
      </w:tr>
      <w:tr>
        <w:tc>
          <w:tcPr>
            <w:tcW w:type="dxa" w:w="2436"/>
            <w:vAlign w:val="center"/>
            <w:tcMar>
              <w:top w:w="70" w:type="dxa"/>
              <w:start w:w="95" w:type="dxa"/>
              <w:bottom w:w="70" w:type="dxa"/>
              <w:end w:w="95" w:type="dxa"/>
            </w:tcMar>
          </w:tcPr>
          <w:p>
            <w:pPr>
              <w:spacing w:before="20" w:after="20" w:line="259" w:lineRule="auto"/>
            </w:pPr>
            <w:r>
              <w:t>document.chunked</w:t>
            </w:r>
          </w:p>
        </w:tc>
        <w:tc>
          <w:tcPr>
            <w:tcW w:type="dxa" w:w="2436"/>
            <w:vAlign w:val="center"/>
            <w:tcMar>
              <w:top w:w="70" w:type="dxa"/>
              <w:start w:w="95" w:type="dxa"/>
              <w:bottom w:w="70" w:type="dxa"/>
              <w:end w:w="95" w:type="dxa"/>
            </w:tcMar>
          </w:tcPr>
          <w:p>
            <w:pPr>
              <w:spacing w:before="20" w:after="20" w:line="259" w:lineRule="auto"/>
            </w:pPr>
            <w:r>
              <w:t>valid chunk manifest</w:t>
            </w:r>
          </w:p>
        </w:tc>
        <w:tc>
          <w:tcPr>
            <w:tcW w:type="dxa" w:w="2436"/>
            <w:vAlign w:val="center"/>
            <w:tcMar>
              <w:top w:w="70" w:type="dxa"/>
              <w:start w:w="95" w:type="dxa"/>
              <w:bottom w:w="70" w:type="dxa"/>
              <w:end w:w="95" w:type="dxa"/>
            </w:tcMar>
          </w:tcPr>
          <w:p>
            <w:pPr>
              <w:spacing w:before="20" w:after="20" w:line="259" w:lineRule="auto"/>
            </w:pPr>
            <w:r>
              <w:t>chunk_count mismatch / missing manifest</w:t>
            </w:r>
          </w:p>
        </w:tc>
        <w:tc>
          <w:tcPr>
            <w:tcW w:type="dxa" w:w="2436"/>
            <w:vAlign w:val="center"/>
            <w:tcMar>
              <w:top w:w="70" w:type="dxa"/>
              <w:start w:w="95" w:type="dxa"/>
              <w:bottom w:w="70" w:type="dxa"/>
              <w:end w:w="95" w:type="dxa"/>
            </w:tcMar>
          </w:tcPr>
          <w:p>
            <w:pPr>
              <w:spacing w:before="20" w:after="20" w:line="259" w:lineRule="auto"/>
            </w:pPr>
            <w:r>
              <w:t>duplicate replay</w:t>
            </w:r>
          </w:p>
        </w:tc>
      </w:tr>
      <w:tr>
        <w:tc>
          <w:tcPr>
            <w:tcW w:type="dxa" w:w="2436"/>
            <w:vAlign w:val="center"/>
            <w:tcMar>
              <w:top w:w="70" w:type="dxa"/>
              <w:start w:w="95" w:type="dxa"/>
              <w:bottom w:w="70" w:type="dxa"/>
              <w:end w:w="95" w:type="dxa"/>
            </w:tcMar>
          </w:tcPr>
          <w:p>
            <w:pPr>
              <w:spacing w:before="20" w:after="20" w:line="259" w:lineRule="auto"/>
            </w:pPr>
            <w:r>
              <w:t>document.indexed</w:t>
            </w:r>
          </w:p>
        </w:tc>
        <w:tc>
          <w:tcPr>
            <w:tcW w:type="dxa" w:w="2436"/>
            <w:vAlign w:val="center"/>
            <w:tcMar>
              <w:top w:w="70" w:type="dxa"/>
              <w:start w:w="95" w:type="dxa"/>
              <w:bottom w:w="70" w:type="dxa"/>
              <w:end w:w="95" w:type="dxa"/>
            </w:tcMar>
          </w:tcPr>
          <w:p>
            <w:pPr>
              <w:spacing w:before="20" w:after="20" w:line="259" w:lineRule="auto"/>
            </w:pPr>
            <w:r>
              <w:t>valid success payload</w:t>
            </w:r>
          </w:p>
        </w:tc>
        <w:tc>
          <w:tcPr>
            <w:tcW w:type="dxa" w:w="2436"/>
            <w:vAlign w:val="center"/>
            <w:tcMar>
              <w:top w:w="70" w:type="dxa"/>
              <w:start w:w="95" w:type="dxa"/>
              <w:bottom w:w="70" w:type="dxa"/>
              <w:end w:w="95" w:type="dxa"/>
            </w:tcMar>
          </w:tcPr>
          <w:p>
            <w:pPr>
              <w:spacing w:before="20" w:after="20" w:line="259" w:lineRule="auto"/>
            </w:pPr>
            <w:r>
              <w:t>success with zero indexed chunks</w:t>
            </w:r>
          </w:p>
        </w:tc>
        <w:tc>
          <w:tcPr>
            <w:tcW w:type="dxa" w:w="2436"/>
            <w:vAlign w:val="center"/>
            <w:tcMar>
              <w:top w:w="70" w:type="dxa"/>
              <w:start w:w="95" w:type="dxa"/>
              <w:bottom w:w="70" w:type="dxa"/>
              <w:end w:w="95" w:type="dxa"/>
            </w:tcMar>
          </w:tcPr>
          <w:p>
            <w:pPr>
              <w:spacing w:before="20" w:after="20" w:line="259" w:lineRule="auto"/>
            </w:pPr>
            <w:r>
              <w:t>version compatibility replay</w:t>
            </w:r>
          </w:p>
        </w:tc>
      </w:tr>
      <w:tr>
        <w:tc>
          <w:tcPr>
            <w:tcW w:type="dxa" w:w="2436"/>
            <w:vAlign w:val="center"/>
            <w:tcMar>
              <w:top w:w="70" w:type="dxa"/>
              <w:start w:w="95" w:type="dxa"/>
              <w:bottom w:w="70" w:type="dxa"/>
              <w:end w:w="95" w:type="dxa"/>
            </w:tcMar>
          </w:tcPr>
          <w:p>
            <w:pPr>
              <w:spacing w:before="20" w:after="20" w:line="259" w:lineRule="auto"/>
            </w:pPr>
            <w:r>
              <w:t>document.failed</w:t>
            </w:r>
          </w:p>
        </w:tc>
        <w:tc>
          <w:tcPr>
            <w:tcW w:type="dxa" w:w="2436"/>
            <w:vAlign w:val="center"/>
            <w:tcMar>
              <w:top w:w="70" w:type="dxa"/>
              <w:start w:w="95" w:type="dxa"/>
              <w:bottom w:w="70" w:type="dxa"/>
              <w:end w:w="95" w:type="dxa"/>
            </w:tcMar>
          </w:tcPr>
          <w:p>
            <w:pPr>
              <w:spacing w:before="20" w:after="20" w:line="259" w:lineRule="auto"/>
            </w:pPr>
            <w:r>
              <w:t>valid failed_stage payload</w:t>
            </w:r>
          </w:p>
        </w:tc>
        <w:tc>
          <w:tcPr>
            <w:tcW w:type="dxa" w:w="2436"/>
            <w:vAlign w:val="center"/>
            <w:tcMar>
              <w:top w:w="70" w:type="dxa"/>
              <w:start w:w="95" w:type="dxa"/>
              <w:bottom w:w="70" w:type="dxa"/>
              <w:end w:w="95" w:type="dxa"/>
            </w:tcMar>
          </w:tcPr>
          <w:p>
            <w:pPr>
              <w:spacing w:before="20" w:after="20" w:line="259" w:lineRule="auto"/>
            </w:pPr>
            <w:r>
              <w:t>missing failed_stage / bad failure_type</w:t>
            </w:r>
          </w:p>
        </w:tc>
        <w:tc>
          <w:tcPr>
            <w:tcW w:type="dxa" w:w="2436"/>
            <w:vAlign w:val="center"/>
            <w:tcMar>
              <w:top w:w="70" w:type="dxa"/>
              <w:start w:w="95" w:type="dxa"/>
              <w:bottom w:w="70" w:type="dxa"/>
              <w:end w:w="95" w:type="dxa"/>
            </w:tcMar>
          </w:tcPr>
          <w:p>
            <w:pPr>
              <w:spacing w:before="20" w:after="20" w:line="259" w:lineRule="auto"/>
            </w:pPr>
            <w:r>
              <w:t>DLQ replay</w:t>
            </w:r>
          </w:p>
        </w:tc>
      </w:tr>
    </w:tbl>
    <w:p>
      <w:pPr>
        <w:pStyle w:val="Heading1"/>
      </w:pPr>
      <w:r>
        <w:t>19. Tổ chức repo và ownership</w:t>
      </w:r>
    </w:p>
    <w:p>
      <w:r>
        <w:t>Để contract test không bị bỏ rơi, ownership phải rõ và cấu trúc repo nên ổn định. Không nên để schema artifacts, fixtures và tests nằm rải rác không ai sở hữu.</w:t>
      </w:r>
    </w:p>
    <w:p>
      <w:pPr>
        <w:pStyle w:val="ListBullet"/>
        <w:spacing w:after="40"/>
        <w:ind w:left="340"/>
      </w:pPr>
      <w:r>
        <w:t>Schema artifacts nên nằm trong một thư mục contracts hoặc schemas có version control rõ ràng.</w:t>
      </w:r>
    </w:p>
    <w:p>
      <w:pPr>
        <w:pStyle w:val="ListBullet"/>
        <w:spacing w:after="40"/>
        <w:ind w:left="340"/>
      </w:pPr>
      <w:r>
        <w:t>Golden fixtures nên nằm cạnh schema hoặc trong thư mục fixtures/contracts.</w:t>
      </w:r>
    </w:p>
    <w:p>
      <w:pPr>
        <w:pStyle w:val="ListBullet"/>
        <w:spacing w:after="40"/>
        <w:ind w:left="340"/>
      </w:pPr>
      <w:r>
        <w:t>Mỗi event family nên có owner hoặc team owner rõ ràng.</w:t>
      </w:r>
    </w:p>
    <w:p>
      <w:pPr>
        <w:pStyle w:val="ListBullet"/>
        <w:spacing w:after="40"/>
        <w:ind w:left="340"/>
      </w:pPr>
      <w:r>
        <w:t>Thay đổi schema phải qua review của owner liên quan, không chỉ qua review business logic.</w:t>
      </w:r>
    </w:p>
    <w:p>
      <w:pPr>
        <w:pStyle w:val="Heading1"/>
      </w:pPr>
      <w:r>
        <w:t>20. Khuyến nghị triển khai</w:t>
      </w:r>
    </w:p>
    <w:p>
      <w:r>
        <w:t>Phần này là implementation guidance nhằm giúp biến spec thành hệ thống chạy được, nhưng không thay đổi core requirements bên trên.</w:t>
      </w:r>
    </w:p>
    <w:p>
      <w:pPr>
        <w:pStyle w:val="ListBullet"/>
        <w:spacing w:after="40"/>
        <w:ind w:left="340"/>
      </w:pPr>
      <w:r>
        <w:t>Ưu tiên một canonical schema source rồi generate validators cho từng ngôn ngữ thay vì viết tay nhiều bản có nguy cơ lệch nhau.</w:t>
      </w:r>
    </w:p>
    <w:p>
      <w:pPr>
        <w:pStyle w:val="ListBullet"/>
        <w:spacing w:after="40"/>
        <w:ind w:left="340"/>
      </w:pPr>
      <w:r>
        <w:t>Đưa producer validation vào shared library hoặc middleware để tránh mỗi service tự làm khác nhau.</w:t>
      </w:r>
    </w:p>
    <w:p>
      <w:pPr>
        <w:pStyle w:val="ListBullet"/>
        <w:spacing w:after="40"/>
        <w:ind w:left="340"/>
      </w:pPr>
      <w:r>
        <w:t>Tách validation error codes thành taxonomy rõ ràng để CI, DLQ tooling và dashboards cùng hiểu.</w:t>
      </w:r>
    </w:p>
    <w:p>
      <w:pPr>
        <w:pStyle w:val="ListBullet"/>
        <w:spacing w:after="40"/>
        <w:ind w:left="340"/>
      </w:pPr>
      <w:r>
        <w:t>Luôn có golden fixtures cho cả valid và invalid path trước khi merge event mới vào production pipeline.</w:t>
      </w:r>
    </w:p>
    <w:p>
      <w:pPr>
        <w:pStyle w:val="ListBullet"/>
        <w:spacing w:after="40"/>
        <w:ind w:left="340"/>
      </w:pPr>
      <w:r>
        <w:t>Bắt đầu với schema conformance + required fields + version compatibility; sau đó tăng dần replay/idempotency automation.</w:t>
      </w:r>
    </w:p>
    <w:p>
      <w:pPr>
        <w:pStyle w:val="Heading1"/>
      </w:pPr>
      <w:r>
        <w:t>21. Kết luận</w:t>
      </w:r>
    </w:p>
    <w:p>
      <w:r>
        <w:t>Event Schema Validation &amp; Contract Test Spec là lớp thực thi của Event Schema Spec. Nếu Event Schema mô tả hợp đồng, thì tài liệu này mô tả cách để hợp đồng đó được cưỡng chế trong code, trong test và trong release pipeline. Khi lớp này được hoàn thành, pipeline event-driven của hệ thống RAG không chỉ được thiết kế đúng trên giấy mà còn có cơ chế tự bảo vệ trước drift, replay lỗi và thay đổi version theo thời gian.</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C395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2627A"/>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C39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60"/>
      <w:ind w:left="227" w:right="113"/>
    </w:pPr>
    <w:rPr>
      <w:rFonts w:ascii="Aptos" w:hAnsi="Aptos" w:eastAsia="Aptos"/>
      <w:color w:val="1C395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