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RAG Metadata Model</w:t>
      </w:r>
    </w:p>
    <w:p>
      <w:pPr>
        <w:jc w:val="center"/>
      </w:pPr>
      <w:r>
        <w:rPr>
          <w:rFonts w:ascii="Arial" w:hAnsi="Arial"/>
          <w:i/>
          <w:sz w:val="20"/>
        </w:rPr>
        <w:t>Schema metadata 3 lớp cho hệ RAG pháp lý</w:t>
      </w:r>
    </w:p>
    <w:p>
      <w:pPr>
        <w:pStyle w:val="Heading1"/>
      </w:pPr>
      <w:r>
        <w:t>1. Mục đích</w:t>
      </w:r>
    </w:p>
    <w:p>
      <w:r>
        <w:t>Mô hình metadata là lõi của hệ RAG vì nó quyết định khả năng trace, filter, security, ranking và reindex. Thiết kế đúng cần tách metadata thành ba lớp: source metadata, metadata enrichment và vector index metadata.</w:t>
      </w:r>
    </w:p>
    <w:p>
      <w:pPr>
        <w:pStyle w:val="Heading1"/>
      </w:pPr>
      <w:r>
        <w:t>2. Layer 1 – Source Metadata</w:t>
      </w:r>
    </w:p>
    <w:p>
      <w:r>
        <w:t>Đây là nhóm metadata lấy trực tiếp từ OneDrive / Microsoft Graph API và được xem như nguồn sự thật ở cấp source. Các field điển hình gồm: doc_id, source_system, source_uri, source_revision, file_name, file_path, parent_folder, source_mime_type, created_at, updated_at.</w:t>
      </w:r>
    </w:p>
    <w:p>
      <w:r>
        <w:t>Những field này chủ yếu nằm ở Document Registry, nhưng một phần như source_uri, source_revision, file_name, file_path cũng được copy sang Vector Database để phục vụ trace hoặc filter.</w:t>
      </w:r>
    </w:p>
    <w:p>
      <w:pPr>
        <w:pStyle w:val="Heading1"/>
      </w:pPr>
      <w:r>
        <w:t>3. Layer 2 – Metadata Enrichment</w:t>
      </w:r>
    </w:p>
    <w:p>
      <w:r>
        <w:t>Đây là lớp metadata nghiệp vụ được suy luận từ folder path, file name, parser/OCR và AI classification. Các field chính gồm client_id, matter_id, practice_area, document_type, language, confidentiality_level, access_scope, acl_groups, acl_users, pii_level, contains_privileged, redaction_required, retention_status và deleted.</w:t>
      </w:r>
    </w:p>
    <w:p>
      <w:r>
        <w:t>Lớp này quan trọng vì nguồn OneDrive không có sẵn toàn bộ business metadata giống như SharePoint columns. Do đó hệ thống phải có metadata layer nội bộ đủ tốt để suy luận và kiểm soát truy xuất.</w:t>
      </w:r>
    </w:p>
    <w:p>
      <w:pPr>
        <w:pStyle w:val="Heading1"/>
      </w:pPr>
      <w:r>
        <w:t>4. Layer 3 – Vector Index Metadata</w:t>
      </w:r>
    </w:p>
    <w:p>
      <w:r>
        <w:t>Đây là lớp metadata tối ưu hóa cho retrieval. Các field điển hình là chunk_id, chunk_index, page_start, page_end, section_path, content_hash, parse_quality, embedding_model, embedding_version, index_name, index_version và reindex_required.</w:t>
      </w:r>
    </w:p>
    <w:p>
      <w:r>
        <w:t>Vector Database chỉ nên giữ những field thực sự cần cho filter, ranking, citation và reindex. Không nên đẩy toàn bộ metadata vận hành vào vector store.</w:t>
      </w:r>
    </w:p>
    <w:p>
      <w:pPr>
        <w:pStyle w:val="Heading1"/>
      </w:pPr>
      <w:r>
        <w:t>5. Phân loại field</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Nhóm</w:t>
            </w:r>
          </w:p>
        </w:tc>
        <w:tc>
          <w:tcPr>
            <w:tcW w:type="dxa" w:w="3264"/>
            <w:shd w:fill="D9EAF7"/>
          </w:tcPr>
          <w:p>
            <w:r>
              <w:t>Field điển hình</w:t>
            </w:r>
          </w:p>
        </w:tc>
        <w:tc>
          <w:tcPr>
            <w:tcW w:type="dxa" w:w="3264"/>
            <w:shd w:fill="D9EAF7"/>
          </w:tcPr>
          <w:p>
            <w:r>
              <w:t>Mức độ</w:t>
            </w:r>
          </w:p>
        </w:tc>
      </w:tr>
      <w:tr>
        <w:tc>
          <w:tcPr>
            <w:tcW w:type="dxa" w:w="3264"/>
          </w:tcPr>
          <w:p>
            <w:r>
              <w:t>Bắt buộc</w:t>
            </w:r>
          </w:p>
        </w:tc>
        <w:tc>
          <w:tcPr>
            <w:tcW w:type="dxa" w:w="3264"/>
          </w:tcPr>
          <w:p>
            <w:r>
              <w:t>doc_id, source_uri, source_revision, file_name, file_path, document_type, language, retention_status, deleted, ingest_status</w:t>
            </w:r>
          </w:p>
        </w:tc>
        <w:tc>
          <w:tcPr>
            <w:tcW w:type="dxa" w:w="3264"/>
          </w:tcPr>
          <w:p>
            <w:r>
              <w:t>V1</w:t>
            </w:r>
          </w:p>
        </w:tc>
      </w:tr>
      <w:tr>
        <w:tc>
          <w:tcPr>
            <w:tcW w:type="dxa" w:w="3264"/>
          </w:tcPr>
          <w:p>
            <w:r>
              <w:t>Nên có</w:t>
            </w:r>
          </w:p>
        </w:tc>
        <w:tc>
          <w:tcPr>
            <w:tcW w:type="dxa" w:w="3264"/>
          </w:tcPr>
          <w:p>
            <w:r>
              <w:t>client_id, matter_id, practice_area, confidentiality_level, access_scope, acl_groups, pii_level, contains_privileged</w:t>
            </w:r>
          </w:p>
        </w:tc>
        <w:tc>
          <w:tcPr>
            <w:tcW w:type="dxa" w:w="3264"/>
          </w:tcPr>
          <w:p>
            <w:r>
              <w:t>V1</w:t>
            </w:r>
          </w:p>
        </w:tc>
      </w:tr>
      <w:tr>
        <w:tc>
          <w:tcPr>
            <w:tcW w:type="dxa" w:w="3264"/>
          </w:tcPr>
          <w:p>
            <w:r>
              <w:t>Phase sau</w:t>
            </w:r>
          </w:p>
        </w:tc>
        <w:tc>
          <w:tcPr>
            <w:tcW w:type="dxa" w:w="3264"/>
          </w:tcPr>
          <w:p>
            <w:r>
              <w:t>keywords, regulatory_tags, ethical_wall_id, need_to_know, char_start, char_end</w:t>
            </w:r>
          </w:p>
        </w:tc>
        <w:tc>
          <w:tcPr>
            <w:tcW w:type="dxa" w:w="3264"/>
          </w:tcPr>
          <w:p>
            <w:r>
              <w:t>V2+</w:t>
            </w:r>
          </w:p>
        </w:tc>
      </w:tr>
    </w:tbl>
    <w:p>
      <w:pPr>
        <w:pStyle w:val="Heading1"/>
      </w:pPr>
      <w:r>
        <w:t>6. Lưu ở đâu</w:t>
      </w:r>
    </w:p>
    <w:p>
      <w:r>
        <w:t>Document Registry giữ identity cấp document, source metadata, business metadata, security metadata và ingest status. Processing / Ops Store giữ parse quality, lỗi ingest, version vận hành và cờ reindex. Vector Database giữ chunk text, embedding và metadata query-time.</w:t>
      </w:r>
    </w:p>
    <w:p>
      <w:pPr>
        <w:pStyle w:val="Heading1"/>
      </w:pPr>
      <w:r>
        <w:t>7. Tài liệu liên quan</w:t>
      </w:r>
    </w:p>
    <w:p>
      <w:pPr>
        <w:pStyle w:val="ListBullet"/>
      </w:pPr>
      <w:r>
        <w:t>Xem thêm: 01_RAG_System_Architecture_Final_v1.0.docx</w:t>
      </w:r>
    </w:p>
    <w:p>
      <w:pPr>
        <w:pStyle w:val="ListBullet"/>
      </w:pPr>
      <w:r>
        <w:t>Xem thêm: 02_ERD_Document_Registry_Vector_Metadata_v1.0.docx</w:t>
      </w:r>
    </w:p>
    <w:p>
      <w:pPr>
        <w:pStyle w:val="ListBullet"/>
      </w:pPr>
      <w:r>
        <w:t>Xem thêm: 01_RAG_Storage_and_Responsibility_v1.0.docx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