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Storage &amp; Responsibility</w:t>
      </w:r>
    </w:p>
    <w:p>
      <w:pPr>
        <w:jc w:val="center"/>
      </w:pPr>
      <w:r>
        <w:rPr>
          <w:rFonts w:ascii="Arial" w:hAnsi="Arial"/>
          <w:i/>
          <w:sz w:val="20"/>
        </w:rPr>
        <w:t>Phân tách nơi lưu dữ liệu và ownership của từng service</w:t>
      </w:r>
    </w:p>
    <w:p>
      <w:pPr>
        <w:pStyle w:val="Heading1"/>
      </w:pPr>
      <w:r>
        <w:t>1. Mục đích</w:t>
      </w:r>
    </w:p>
    <w:p>
      <w:r>
        <w:t>Tài liệu governance này chốt câu hỏi: dữ liệu nào nằm ở đâu, service nào sở hữu field nào, và vì sao không nên trộn mọi thứ vào một kho duy nhất. Đây là chìa khóa để kiến trúc không bị rối khi mở rộng.</w:t>
      </w:r>
    </w:p>
    <w:p>
      <w:pPr>
        <w:pStyle w:val="Heading1"/>
      </w:pPr>
      <w:r>
        <w:t>2. Document Registry giữ gì</w:t>
      </w:r>
    </w:p>
    <w:p>
      <w:r>
        <w:t>Registry giữ identity cấp document, source metadata, business metadata, security metadata và ingest status. Các field điển hình gồm doc_id, source_uri, file_path, source_revision, client_id, matter_id, document_type, acl_groups, deleted, retention_status và ingest_status.</w:t>
      </w:r>
    </w:p>
    <w:p>
      <w:pPr>
        <w:pStyle w:val="Heading1"/>
      </w:pPr>
      <w:r>
        <w:t>3. Processing / Ops Store giữ gì</w:t>
      </w:r>
    </w:p>
    <w:p>
      <w:r>
        <w:t>Ops Store giữ parse_quality, ingest_error_code/message, version vận hành, cờ reindex và log xử lý. Những field này không cần thiết cho retrieval thời gian thực nhưng lại rất quan trọng cho troubleshooting và audit.</w:t>
      </w:r>
    </w:p>
    <w:p>
      <w:pPr>
        <w:pStyle w:val="Heading1"/>
      </w:pPr>
      <w:r>
        <w:t>4. Vector Database giữ gì</w:t>
      </w:r>
    </w:p>
    <w:p>
      <w:r>
        <w:t>Vector Database giữ chunk text, vector embedding và metadata query-time như chunk_id, chunk_index, page_start, page_end, content_hash, embedding_version, index_version và các field filter như client_id, matter_id, acl_groups, deleted, retention_status.</w:t>
      </w:r>
    </w:p>
    <w:p>
      <w:pPr>
        <w:pStyle w:val="Heading1"/>
      </w:pPr>
      <w:r>
        <w:t>5. Ownership của service</w:t>
      </w:r>
    </w:p>
    <w:tbl>
      <w:tblPr>
        <w:tblStyle w:val="TableGrid"/>
        <w:tblW w:type="auto" w:w="0"/>
        <w:tblLook w:firstColumn="1" w:firstRow="1" w:lastColumn="0" w:lastRow="0" w:noHBand="0" w:noVBand="1" w:val="04A0"/>
      </w:tblPr>
      <w:tblGrid>
        <w:gridCol w:w="4896"/>
        <w:gridCol w:w="4896"/>
      </w:tblGrid>
      <w:tr>
        <w:tc>
          <w:tcPr>
            <w:tcW w:type="dxa" w:w="4896"/>
            <w:shd w:fill="D9EAF7"/>
          </w:tcPr>
          <w:p>
            <w:r>
              <w:t>Service</w:t>
            </w:r>
          </w:p>
        </w:tc>
        <w:tc>
          <w:tcPr>
            <w:tcW w:type="dxa" w:w="4896"/>
            <w:shd w:fill="D9EAF7"/>
          </w:tcPr>
          <w:p>
            <w:r>
              <w:t>Field sở hữu chính</w:t>
            </w:r>
          </w:p>
        </w:tc>
      </w:tr>
      <w:tr>
        <w:tc>
          <w:tcPr>
            <w:tcW w:type="dxa" w:w="4896"/>
          </w:tcPr>
          <w:p>
            <w:r>
              <w:t>Source Connector</w:t>
            </w:r>
          </w:p>
        </w:tc>
        <w:tc>
          <w:tcPr>
            <w:tcW w:type="dxa" w:w="4896"/>
          </w:tcPr>
          <w:p>
            <w:r>
              <w:t>source_system, source_uri, source_revision, file_name, file_path, parent_folder, source_mime_type, created_at, updated_at</w:t>
            </w:r>
          </w:p>
        </w:tc>
      </w:tr>
      <w:tr>
        <w:tc>
          <w:tcPr>
            <w:tcW w:type="dxa" w:w="4896"/>
          </w:tcPr>
          <w:p>
            <w:r>
              <w:t>Parser / Enrichment</w:t>
            </w:r>
          </w:p>
        </w:tc>
        <w:tc>
          <w:tcPr>
            <w:tcW w:type="dxa" w:w="4896"/>
          </w:tcPr>
          <w:p>
            <w:r>
              <w:t>language, client_id, matter_id, practice_area, document_type, pii_level, contains_privileged, redaction_required</w:t>
            </w:r>
          </w:p>
        </w:tc>
      </w:tr>
      <w:tr>
        <w:tc>
          <w:tcPr>
            <w:tcW w:type="dxa" w:w="4896"/>
          </w:tcPr>
          <w:p>
            <w:r>
              <w:t>ACL / Policy Resolver</w:t>
            </w:r>
          </w:p>
        </w:tc>
        <w:tc>
          <w:tcPr>
            <w:tcW w:type="dxa" w:w="4896"/>
          </w:tcPr>
          <w:p>
            <w:r>
              <w:t>confidentiality_level, access_scope, acl_groups, acl_users, retention_status, deleted</w:t>
            </w:r>
          </w:p>
        </w:tc>
      </w:tr>
      <w:tr>
        <w:tc>
          <w:tcPr>
            <w:tcW w:type="dxa" w:w="4896"/>
          </w:tcPr>
          <w:p>
            <w:r>
              <w:t>Indexer</w:t>
            </w:r>
          </w:p>
        </w:tc>
        <w:tc>
          <w:tcPr>
            <w:tcW w:type="dxa" w:w="4896"/>
          </w:tcPr>
          <w:p>
            <w:r>
              <w:t>ingest_status = indexing/indexed/failed</w:t>
            </w:r>
          </w:p>
        </w:tc>
      </w:tr>
      <w:tr>
        <w:tc>
          <w:tcPr>
            <w:tcW w:type="dxa" w:w="4896"/>
          </w:tcPr>
          <w:p>
            <w:r>
              <w:t>Ops / Review</w:t>
            </w:r>
          </w:p>
        </w:tc>
        <w:tc>
          <w:tcPr>
            <w:tcW w:type="dxa" w:w="4896"/>
          </w:tcPr>
          <w:p>
            <w:r>
              <w:t>review_status, last_error_code, last_error_message</w:t>
            </w:r>
          </w:p>
        </w:tc>
      </w:tr>
    </w:tbl>
    <w:p>
      <w:pPr>
        <w:pStyle w:val="Heading1"/>
      </w:pPr>
      <w:r>
        <w:t>6. Quy tắc quản trị chính</w:t>
      </w:r>
    </w:p>
    <w:p>
      <w:pPr>
        <w:pStyle w:val="ListBullet"/>
      </w:pPr>
      <w:r>
        <w:t>Không để mọi service ghi mọi field vào Registry.</w:t>
      </w:r>
    </w:p>
    <w:p>
      <w:pPr>
        <w:pStyle w:val="ListBullet"/>
      </w:pPr>
      <w:r>
        <w:t>Không nhồi toàn bộ metadata ops vào Vector Database.</w:t>
      </w:r>
    </w:p>
    <w:p>
      <w:pPr>
        <w:pStyle w:val="ListBullet"/>
      </w:pPr>
      <w:r>
        <w:t>Không để ACL chỉ là logic ở UI; nó phải là filter ở retrieval layer.</w:t>
      </w:r>
    </w:p>
    <w:p>
      <w:pPr>
        <w:pStyle w:val="ListBullet"/>
      </w:pPr>
      <w:r>
        <w:t>Không bỏ tracking source_revision và version vận hành.</w:t>
      </w:r>
    </w:p>
    <w:p>
      <w:pPr>
        <w:pStyle w:val="Heading1"/>
      </w:pPr>
      <w:r>
        <w:t>7. Tài liệu liên quan</w:t>
      </w:r>
    </w:p>
    <w:p>
      <w:pPr>
        <w:pStyle w:val="ListBullet"/>
      </w:pPr>
      <w:r>
        <w:t>Xem thêm: 01_RAG_Metadata_Model_v1.0.docx</w:t>
      </w:r>
    </w:p>
    <w:p>
      <w:pPr>
        <w:pStyle w:val="ListBullet"/>
      </w:pPr>
      <w:r>
        <w:t>Xem thêm: 02_ERD_Document_Registry_Vector_Metadata_v1.0.docx</w:t>
      </w:r>
    </w:p>
    <w:p>
      <w:pPr>
        <w:pStyle w:val="ListBullet"/>
      </w:pPr>
      <w:r>
        <w:t>Xem thêm: 04_Component_Document_Registry_v1.0.docx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