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RAG Ingestion Architecture</w:t>
      </w:r>
    </w:p>
    <w:p>
      <w:pPr>
        <w:jc w:val="center"/>
      </w:pPr>
      <w:r>
        <w:rPr>
          <w:rFonts w:ascii="Arial" w:hAnsi="Arial"/>
          <w:i/>
          <w:sz w:val="20"/>
        </w:rPr>
        <w:t>Luồng ingest end-to-end của hệ thống</w:t>
      </w:r>
    </w:p>
    <w:p>
      <w:pPr>
        <w:pStyle w:val="Heading1"/>
      </w:pPr>
      <w:r>
        <w:t>1. Mục đích</w:t>
      </w:r>
    </w:p>
    <w:p>
      <w:r>
        <w:t>Tài liệu này mô tả riêng luồng ingest end-to-end. Mục tiêu là giúp team backend, data và nghiệp vụ thống nhất một document đi từ OneDrive vào hệ thống như thế nào, metadata được sinh ra ở bước nào và dữ liệu được ghi ở đâu.</w:t>
      </w:r>
    </w:p>
    <w:p>
      <w:pPr>
        <w:pStyle w:val="Heading1"/>
      </w:pPr>
      <w:r>
        <w:t>2. Luồng ingest tổng quan</w:t>
      </w:r>
    </w:p>
    <w:p>
      <w:r>
        <w:t>OneDrive → Microsoft Graph API → Source Connector → Document Registry → Parser / OCR / Normalization → Metadata Inference &amp; AI Enrichment → ACL / Policy Resolver → Chunking → Embedding Service → Vector Database → Audit &amp; Monitoring.</w:t>
      </w:r>
    </w:p>
    <w:p>
      <w:pPr>
        <w:pStyle w:val="Heading1"/>
      </w:pPr>
      <w:r>
        <w:t>3. Giải thích từng bước</w:t>
      </w:r>
    </w:p>
    <w:p>
      <w:pPr>
        <w:pStyle w:val="ListNumber"/>
      </w:pPr>
      <w:r>
        <w:t>Người dùng upload file vào OneDrive với cấu trúc folder tối thiểu.</w:t>
      </w:r>
    </w:p>
    <w:p>
      <w:pPr>
        <w:pStyle w:val="ListNumber"/>
      </w:pPr>
      <w:r>
        <w:t>Graph connector crawl file list, lấy source metadata và permissions.</w:t>
      </w:r>
    </w:p>
    <w:p>
      <w:pPr>
        <w:pStyle w:val="ListNumber"/>
      </w:pPr>
      <w:r>
        <w:t>Hệ thống tạo hoặc cập nhật document record trong Document Registry.</w:t>
      </w:r>
    </w:p>
    <w:p>
      <w:pPr>
        <w:pStyle w:val="ListNumber"/>
      </w:pPr>
      <w:r>
        <w:t>Parser/OCR đọc nội dung file và đánh giá parse quality.</w:t>
      </w:r>
    </w:p>
    <w:p>
      <w:pPr>
        <w:pStyle w:val="ListNumber"/>
      </w:pPr>
      <w:r>
        <w:t>Metadata inference chạy rule theo path/file name và AI classifier để sinh metadata nghiệp vụ.</w:t>
      </w:r>
    </w:p>
    <w:p>
      <w:pPr>
        <w:pStyle w:val="ListNumber"/>
      </w:pPr>
      <w:r>
        <w:t>ACL / Policy Resolver tạo acl_groups, access_scope, confidentiality_level và retention_status.</w:t>
      </w:r>
    </w:p>
    <w:p>
      <w:pPr>
        <w:pStyle w:val="ListNumber"/>
      </w:pPr>
      <w:r>
        <w:t>Chunker chia document thành chunk, sinh content_hash và page map.</w:t>
      </w:r>
    </w:p>
    <w:p>
      <w:pPr>
        <w:pStyle w:val="ListNumber"/>
      </w:pPr>
      <w:r>
        <w:t>Embedding Service tạo vector cho từng chunk.</w:t>
      </w:r>
    </w:p>
    <w:p>
      <w:pPr>
        <w:pStyle w:val="ListNumber"/>
      </w:pPr>
      <w:r>
        <w:t>Vector Database nhận chunk + vector + metadata query-time.</w:t>
      </w:r>
    </w:p>
    <w:p>
      <w:pPr>
        <w:pStyle w:val="ListNumber"/>
      </w:pPr>
      <w:r>
        <w:t>Nếu confidence thấp hoặc parse lỗi, document được đẩy vào review queue.</w:t>
      </w:r>
    </w:p>
    <w:p>
      <w:pPr>
        <w:pStyle w:val="Heading1"/>
      </w:pPr>
      <w:r>
        <w:t>4. Trách nhiệm của từng khối</w:t>
      </w:r>
    </w:p>
    <w:p>
      <w:r>
        <w:t>Source Connector chịu trách nhiệm chuẩn hóa metadata từ source. Registry chịu trách nhiệm lưu và theo dõi trạng thái document. Parser chịu trách nhiệm về text extraction. Enrichment chịu trách nhiệm business metadata. ACL Resolver chịu trách nhiệm security metadata. Chunking/Embedding chịu trách nhiệm index đầu vào cho retrieval.</w:t>
      </w:r>
    </w:p>
    <w:p>
      <w:pPr>
        <w:pStyle w:val="Heading1"/>
      </w:pPr>
      <w:r>
        <w:t>5. Điểm kiểm soát chất lượng</w:t>
      </w:r>
    </w:p>
    <w:p>
      <w:pPr>
        <w:pStyle w:val="ListBullet"/>
      </w:pPr>
      <w:r>
        <w:t>source_revision phải được lưu ngay từ đầu để phục vụ reindex.</w:t>
      </w:r>
    </w:p>
    <w:p>
      <w:pPr>
        <w:pStyle w:val="ListBullet"/>
      </w:pPr>
      <w:r>
        <w:t>parse_quality thấp phải được đưa vào review queue.</w:t>
      </w:r>
    </w:p>
    <w:p>
      <w:pPr>
        <w:pStyle w:val="ListBullet"/>
      </w:pPr>
      <w:r>
        <w:t>không được ghi Vector Database trước khi ACL metadata tối thiểu đã có.</w:t>
      </w:r>
    </w:p>
    <w:p>
      <w:pPr>
        <w:pStyle w:val="ListBullet"/>
      </w:pPr>
      <w:r>
        <w:t>ingest_status phải được cập nhật rõ ràng sau mỗi phase.</w:t>
      </w:r>
    </w:p>
    <w:p>
      <w:pPr>
        <w:pStyle w:val="Heading1"/>
      </w:pPr>
      <w:r>
        <w:t>6. Tài liệu liên quan</w:t>
      </w:r>
    </w:p>
    <w:p>
      <w:pPr>
        <w:pStyle w:val="ListBullet"/>
      </w:pPr>
      <w:r>
        <w:t>Xem thêm: 03_RAG_Document_Lifecycle_v1.0.docx</w:t>
      </w:r>
    </w:p>
    <w:p>
      <w:pPr>
        <w:pStyle w:val="ListBullet"/>
      </w:pPr>
      <w:r>
        <w:t>Xem thêm: 04_RAG_Metadata_Inference_Rules_v1.0.docx</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