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Metadata Inference Rules</w:t>
      </w:r>
    </w:p>
    <w:p>
      <w:pPr>
        <w:jc w:val="center"/>
      </w:pPr>
      <w:r>
        <w:rPr>
          <w:rFonts w:ascii="Arial" w:hAnsi="Arial"/>
          <w:i/>
          <w:sz w:val="20"/>
        </w:rPr>
        <w:t>Quy tắc suy luận metadata từ path, file name và nội dung</w:t>
      </w:r>
    </w:p>
    <w:p>
      <w:pPr>
        <w:pStyle w:val="Heading1"/>
      </w:pPr>
      <w:r>
        <w:t>1. Mục đích</w:t>
      </w:r>
    </w:p>
    <w:p>
      <w:r>
        <w:t>Tài liệu này mô tả cách hệ thống suy luận metadata nghiệp vụ khi source là OneDrive và không có custom metadata columns. Rule-based inference là nền tảng, AI classifier là phần bổ sung khi cần.</w:t>
      </w:r>
    </w:p>
    <w:p>
      <w:pPr>
        <w:pStyle w:val="Heading1"/>
      </w:pPr>
      <w:r>
        <w:t>2. Rule từ folder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</w:tcPr>
          <w:p>
            <w:r>
              <w:t>Nguồn</w:t>
            </w:r>
          </w:p>
        </w:tc>
        <w:tc>
          <w:tcPr>
            <w:tcW w:type="dxa" w:w="2448"/>
            <w:shd w:fill="D9EAF7"/>
          </w:tcPr>
          <w:p>
            <w:r>
              <w:t>Ví dụ</w:t>
            </w:r>
          </w:p>
        </w:tc>
        <w:tc>
          <w:tcPr>
            <w:tcW w:type="dxa" w:w="2448"/>
            <w:shd w:fill="D9EAF7"/>
          </w:tcPr>
          <w:p>
            <w:r>
              <w:t>Field suy ra</w:t>
            </w:r>
          </w:p>
        </w:tc>
        <w:tc>
          <w:tcPr>
            <w:tcW w:type="dxa" w:w="2448"/>
            <w:shd w:fill="D9EAF7"/>
          </w:tcPr>
          <w:p>
            <w:r>
              <w:t>Rule</w:t>
            </w:r>
          </w:p>
        </w:tc>
      </w:tr>
      <w:tr>
        <w:tc>
          <w:tcPr>
            <w:tcW w:type="dxa" w:w="2448"/>
          </w:tcPr>
          <w:p>
            <w:r>
              <w:t>Folder path</w:t>
            </w:r>
          </w:p>
        </w:tc>
        <w:tc>
          <w:tcPr>
            <w:tcW w:type="dxa" w:w="2448"/>
          </w:tcPr>
          <w:p>
            <w:r>
              <w:t>/ACME/Contracts/...</w:t>
            </w:r>
          </w:p>
        </w:tc>
        <w:tc>
          <w:tcPr>
            <w:tcW w:type="dxa" w:w="2448"/>
          </w:tcPr>
          <w:p>
            <w:r>
              <w:t>client_id, document_type</w:t>
            </w:r>
          </w:p>
        </w:tc>
        <w:tc>
          <w:tcPr>
            <w:tcW w:type="dxa" w:w="2448"/>
          </w:tcPr>
          <w:p>
            <w:r>
              <w:t>ACME → client_id=CLI-ACME; Contracts → document_type=contract</w:t>
            </w:r>
          </w:p>
        </w:tc>
      </w:tr>
      <w:tr>
        <w:tc>
          <w:tcPr>
            <w:tcW w:type="dxa" w:w="2448"/>
          </w:tcPr>
          <w:p>
            <w:r>
              <w:t>Folder path</w:t>
            </w:r>
          </w:p>
        </w:tc>
        <w:tc>
          <w:tcPr>
            <w:tcW w:type="dxa" w:w="2448"/>
          </w:tcPr>
          <w:p>
            <w:r>
              <w:t>/MAT-ACME-010/...</w:t>
            </w:r>
          </w:p>
        </w:tc>
        <w:tc>
          <w:tcPr>
            <w:tcW w:type="dxa" w:w="2448"/>
          </w:tcPr>
          <w:p>
            <w:r>
              <w:t>matter_id</w:t>
            </w:r>
          </w:p>
        </w:tc>
        <w:tc>
          <w:tcPr>
            <w:tcW w:type="dxa" w:w="2448"/>
          </w:tcPr>
          <w:p>
            <w:r>
              <w:t>Regex MAT-* → matter_id</w:t>
            </w:r>
          </w:p>
        </w:tc>
      </w:tr>
    </w:tbl>
    <w:p>
      <w:pPr>
        <w:pStyle w:val="Heading1"/>
      </w:pPr>
      <w:r>
        <w:t>3. Rule từ file name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</w:tcPr>
          <w:p>
            <w:r>
              <w:t>Nguồn</w:t>
            </w:r>
          </w:p>
        </w:tc>
        <w:tc>
          <w:tcPr>
            <w:tcW w:type="dxa" w:w="2448"/>
            <w:shd w:fill="D9EAF7"/>
          </w:tcPr>
          <w:p>
            <w:r>
              <w:t>Ví dụ</w:t>
            </w:r>
          </w:p>
        </w:tc>
        <w:tc>
          <w:tcPr>
            <w:tcW w:type="dxa" w:w="2448"/>
            <w:shd w:fill="D9EAF7"/>
          </w:tcPr>
          <w:p>
            <w:r>
              <w:t>Field suy ra</w:t>
            </w:r>
          </w:p>
        </w:tc>
        <w:tc>
          <w:tcPr>
            <w:tcW w:type="dxa" w:w="2448"/>
            <w:shd w:fill="D9EAF7"/>
          </w:tcPr>
          <w:p>
            <w:r>
              <w:t>Rule</w:t>
            </w:r>
          </w:p>
        </w:tc>
      </w:tr>
      <w:tr>
        <w:tc>
          <w:tcPr>
            <w:tcW w:type="dxa" w:w="2448"/>
          </w:tcPr>
          <w:p>
            <w:r>
              <w:t>File name</w:t>
            </w:r>
          </w:p>
        </w:tc>
        <w:tc>
          <w:tcPr>
            <w:tcW w:type="dxa" w:w="2448"/>
          </w:tcPr>
          <w:p>
            <w:r>
              <w:t>contract_acme_2024.pdf</w:t>
            </w:r>
          </w:p>
        </w:tc>
        <w:tc>
          <w:tcPr>
            <w:tcW w:type="dxa" w:w="2448"/>
          </w:tcPr>
          <w:p>
            <w:r>
              <w:t>document_type</w:t>
            </w:r>
          </w:p>
        </w:tc>
        <w:tc>
          <w:tcPr>
            <w:tcW w:type="dxa" w:w="2448"/>
          </w:tcPr>
          <w:p>
            <w:r>
              <w:t>Tên bắt đầu bằng contract_ → contract</w:t>
            </w:r>
          </w:p>
        </w:tc>
      </w:tr>
    </w:tbl>
    <w:p>
      <w:pPr>
        <w:pStyle w:val="Heading1"/>
      </w:pPr>
      <w:r>
        <w:t>4. Rule từ content classifier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</w:tcPr>
          <w:p>
            <w:r>
              <w:t>Nguồn</w:t>
            </w:r>
          </w:p>
        </w:tc>
        <w:tc>
          <w:tcPr>
            <w:tcW w:type="dxa" w:w="2448"/>
            <w:shd w:fill="D9EAF7"/>
          </w:tcPr>
          <w:p>
            <w:r>
              <w:t>Ví dụ</w:t>
            </w:r>
          </w:p>
        </w:tc>
        <w:tc>
          <w:tcPr>
            <w:tcW w:type="dxa" w:w="2448"/>
            <w:shd w:fill="D9EAF7"/>
          </w:tcPr>
          <w:p>
            <w:r>
              <w:t>Field suy ra</w:t>
            </w:r>
          </w:p>
        </w:tc>
        <w:tc>
          <w:tcPr>
            <w:tcW w:type="dxa" w:w="2448"/>
            <w:shd w:fill="D9EAF7"/>
          </w:tcPr>
          <w:p>
            <w:r>
              <w:t>Rule</w:t>
            </w:r>
          </w:p>
        </w:tc>
      </w:tr>
      <w:tr>
        <w:tc>
          <w:tcPr>
            <w:tcW w:type="dxa" w:w="2448"/>
          </w:tcPr>
          <w:p>
            <w:r>
              <w:t>Content classifier</w:t>
            </w:r>
          </w:p>
        </w:tc>
        <w:tc>
          <w:tcPr>
            <w:tcW w:type="dxa" w:w="2448"/>
          </w:tcPr>
          <w:p>
            <w:r>
              <w:t>Nội dung có clause, recital, term</w:t>
            </w:r>
          </w:p>
        </w:tc>
        <w:tc>
          <w:tcPr>
            <w:tcW w:type="dxa" w:w="2448"/>
          </w:tcPr>
          <w:p>
            <w:r>
              <w:t>document_type</w:t>
            </w:r>
          </w:p>
        </w:tc>
        <w:tc>
          <w:tcPr>
            <w:tcW w:type="dxa" w:w="2448"/>
          </w:tcPr>
          <w:p>
            <w:r>
              <w:t>Score cao → contract</w:t>
            </w:r>
          </w:p>
        </w:tc>
      </w:tr>
      <w:tr>
        <w:tc>
          <w:tcPr>
            <w:tcW w:type="dxa" w:w="2448"/>
          </w:tcPr>
          <w:p>
            <w:r>
              <w:t>Content classifier</w:t>
            </w:r>
          </w:p>
        </w:tc>
        <w:tc>
          <w:tcPr>
            <w:tcW w:type="dxa" w:w="2448"/>
          </w:tcPr>
          <w:p>
            <w:r>
              <w:t>Passport, bank account, address</w:t>
            </w:r>
          </w:p>
        </w:tc>
        <w:tc>
          <w:tcPr>
            <w:tcW w:type="dxa" w:w="2448"/>
          </w:tcPr>
          <w:p>
            <w:r>
              <w:t>pii_level</w:t>
            </w:r>
          </w:p>
        </w:tc>
        <w:tc>
          <w:tcPr>
            <w:tcW w:type="dxa" w:w="2448"/>
          </w:tcPr>
          <w:p>
            <w:r>
              <w:t>Nhiều thực thể nhạy cảm → high</w:t>
            </w:r>
          </w:p>
        </w:tc>
      </w:tr>
      <w:tr>
        <w:tc>
          <w:tcPr>
            <w:tcW w:type="dxa" w:w="2448"/>
          </w:tcPr>
          <w:p>
            <w:r>
              <w:t>Privilege detector</w:t>
            </w:r>
          </w:p>
        </w:tc>
        <w:tc>
          <w:tcPr>
            <w:tcW w:type="dxa" w:w="2448"/>
          </w:tcPr>
          <w:p>
            <w:r>
              <w:t>Attorney-client privileged</w:t>
            </w:r>
          </w:p>
        </w:tc>
        <w:tc>
          <w:tcPr>
            <w:tcW w:type="dxa" w:w="2448"/>
          </w:tcPr>
          <w:p>
            <w:r>
              <w:t>contains_privileged</w:t>
            </w:r>
          </w:p>
        </w:tc>
        <w:tc>
          <w:tcPr>
            <w:tcW w:type="dxa" w:w="2448"/>
          </w:tcPr>
          <w:p>
            <w:r>
              <w:t>Marker + confidence vượt ngưỡng</w:t>
            </w:r>
          </w:p>
        </w:tc>
      </w:tr>
    </w:tbl>
    <w:p>
      <w:pPr>
        <w:pStyle w:val="Heading1"/>
      </w:pPr>
      <w:r>
        <w:t>5. Cách triển khai</w:t>
      </w:r>
    </w:p>
    <w:p>
      <w:r>
        <w:t>Rule nên được cấu hình hóa thay vì hard-code. Mỗi rule cần có confidence score, nguồn phát hiện và cơ chế fallback sang AI classifier. Nếu confidence thấp, document nên được đưa vào review queue thay vì auto-classify 100%.</w:t>
      </w:r>
    </w:p>
    <w:p>
      <w:pPr>
        <w:pStyle w:val="Heading1"/>
      </w:pPr>
      <w:r>
        <w:t>6. Tài liệu liên quan</w:t>
      </w:r>
    </w:p>
    <w:p>
      <w:pPr>
        <w:pStyle w:val="ListBullet"/>
      </w:pPr>
      <w:r>
        <w:t>Xem thêm: 01_RAG_Metadata_Model_v1.0.docx</w:t>
      </w:r>
    </w:p>
    <w:p>
      <w:pPr>
        <w:pStyle w:val="ListBullet"/>
      </w:pPr>
      <w:r>
        <w:t>Xem thêm: 03_RAG_Document_Lifecycle_v1.0.docx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