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28"/>
          <w:rFonts w:ascii="Times New Roman" w:hAnsi="Times New Roman" w:cs="Times New Roman" w:eastAsia="Times New Roman"/>
        </w:rPr>
        <w:t>DÀN Ý CHI TIẾT BÀI BÁO KHOA HỌC (GỬI TẠP CHÍ KHCN CẦN THƠ - CTJST)</w:t>
      </w:r>
    </w:p>
    <w:p>
      <w:pPr>
        <w:spacing w:before="60" w:after="240" w:line="276" w:lineRule="auto"/>
        <w:ind w:firstLine="283"/>
        <w:jc w:val="both"/>
      </w:pPr>
      <w:r>
        <w:rPr>
          <w:rFonts w:ascii="Times New Roman" w:hAnsi="Times New Roman"/>
          <w:i/>
          <w:sz w:val="24"/>
          <w:rFonts w:ascii="Times New Roman" w:hAnsi="Times New Roman" w:cs="Times New Roman" w:eastAsia="Times New Roman"/>
        </w:rPr>
        <w:t>Dàn ý này thiết lập khung sườn chi tiết cho bài báo HEMS của bạn theo quy chuẩn CTJST. Dàn ý tích hợp sẵn các vị trí dẫn chiếu tài liệu [1] - [12] và định hướng viết nghiêng hẳn về chuyên ngành Điện - Tự động hóa.</w:t>
      </w:r>
    </w:p>
    <w:p>
      <w:pPr>
        <w:keepNext/>
        <w:spacing w:before="200" w:after="80"/>
      </w:pPr>
      <w:r>
        <w:rPr>
          <w:rFonts w:ascii="Times New Roman" w:hAnsi="Times New Roman"/>
          <w:b/>
          <w:i w:val="0"/>
          <w:sz w:val="26"/>
          <w:rFonts w:ascii="Times New Roman" w:hAnsi="Times New Roman" w:cs="Times New Roman" w:eastAsia="Times New Roman"/>
        </w:rPr>
        <w:t>1. ĐẶT VẤN ĐỀ</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Giới thiệu bối cảnh chuyển dịch năng lượng và chương trình quản lý nhu cầu điện (Demand Response) của Smart Grid.</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về hạn chế của các hệ thống smart home dân dụng thông thường (xiaomi, tuya) dễ gây nhiễu chập chờn, dính tiếp điểm và độ bền bỉ kém.</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Đề xuất giải pháp: Ứng dụng phần cứng tiêu chuẩn công nghiệp (PLC Siemens S7-1200 và Selec MFM384) để nâng cao độ tin cậy kết hợp mô hình AI dự báo phụ tải ngắn hạn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Trích dẫn dẫn chiếu tài liệu: [1], [2], [3].</w:t>
      </w:r>
    </w:p>
    <w:p>
      <w:pPr>
        <w:keepNext/>
        <w:spacing w:before="200" w:after="80"/>
      </w:pPr>
      <w:r>
        <w:rPr>
          <w:rFonts w:ascii="Times New Roman" w:hAnsi="Times New Roman"/>
          <w:b/>
          <w:i w:val="0"/>
          <w:sz w:val="26"/>
          <w:rFonts w:ascii="Times New Roman" w:hAnsi="Times New Roman" w:cs="Times New Roman" w:eastAsia="Times New Roman"/>
        </w:rPr>
        <w:t>2. CƠ SỞ LÝ THUYẾT / MÔ HÌNH / PHƯƠNG PHÁP NGHIÊN CỨU</w:t>
      </w:r>
    </w:p>
    <w:p>
      <w:pPr>
        <w:keepNext/>
        <w:spacing w:before="200" w:after="80"/>
      </w:pPr>
      <w:r>
        <w:rPr>
          <w:rFonts w:ascii="Times New Roman" w:hAnsi="Times New Roman"/>
          <w:b/>
          <w:i w:val="0"/>
          <w:sz w:val="24"/>
          <w:rFonts w:ascii="Times New Roman" w:hAnsi="Times New Roman" w:cs="Times New Roman" w:eastAsia="Times New Roman"/>
        </w:rPr>
        <w:t>2.1. Kiến trúc hệ thống HEMS Edge-Cloud đề xuất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Trình bày sơ đồ kiến trúc tổng thể 3 lớp (Perception - Edge Control - Cloud Application).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biên (Edge): PLC S7-1200 giao tiếp Modbus RTU với MFM384 và thực thi logic tại chỗ.</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vai trò lớp đám mây: Flask API, Supabase Cloud và Forecast Server chạy mô hình AI.</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[1], [12].</w:t>
      </w:r>
    </w:p>
    <w:p>
      <w:pPr>
        <w:keepNext/>
        <w:spacing w:before="200" w:after="80"/>
      </w:pPr>
      <w:r>
        <w:rPr>
          <w:rFonts w:ascii="Times New Roman" w:hAnsi="Times New Roman"/>
          <w:b/>
          <w:i w:val="0"/>
          <w:sz w:val="24"/>
          <w:rFonts w:ascii="Times New Roman" w:hAnsi="Times New Roman" w:cs="Times New Roman" w:eastAsia="Times New Roman"/>
        </w:rPr>
        <w:t>2.2. Lập trình điều khiển PLC S7-1200 và kết nối Modbus RTU</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phần cứng và sơ đồ nguyên lý tủ điện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Cách đấu nối Modbus RTU RS485 giữa Selec MFM384 và module CM 1241.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trình TIA Portal: Quy hoạch các khối Data Block DB7 (Command) và DB1 (Status). Sử dụng xung điều khiển 200ms để tránh ghi đè dữ liệu.</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[4], [5], [12].</w:t>
      </w:r>
    </w:p>
    <w:p>
      <w:pPr>
        <w:keepNext/>
        <w:spacing w:before="200" w:after="80"/>
      </w:pPr>
      <w:r>
        <w:rPr>
          <w:rFonts w:ascii="Times New Roman" w:hAnsi="Times New Roman"/>
          <w:b/>
          <w:i w:val="0"/>
          <w:sz w:val="24"/>
          <w:rFonts w:ascii="Times New Roman" w:hAnsi="Times New Roman" w:cs="Times New Roman" w:eastAsia="Times New Roman"/>
        </w:rPr>
        <w:t>2.3. Lớp phần mềm Backend, cơ sở dữ liệu Cloud và phân quyền vận hành an toàn</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thiết kế API Gateway, CSDL Supabase PostgreSQL.</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Cơ chế phân tách đa hộ gia đình bằng khoá ngoại home_id và xác thực JWT.</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quyền 3 mức: system_admin (quản trị), owner (chủ hộ), member (thành viên).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Lập luận chuyên ngành Điện: Phân quyền giúp bảo vệ an toàn tiếp điểm đóng cắt của thiết bị, hỗ trợ quy trình khóa an toàn bảo trì (Lockout/Tagout) và lưu nhật ký sự cố điện (Audit logs).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[6], [7].</w:t>
      </w:r>
    </w:p>
    <w:p>
      <w:pPr>
        <w:keepNext/>
        <w:spacing w:before="200" w:after="80"/>
      </w:pPr>
      <w:r>
        <w:rPr>
          <w:rFonts w:ascii="Times New Roman" w:hAnsi="Times New Roman"/>
          <w:b/>
          <w:i w:val="0"/>
          <w:sz w:val="24"/>
          <w:rFonts w:ascii="Times New Roman" w:hAnsi="Times New Roman" w:cs="Times New Roman" w:eastAsia="Times New Roman"/>
        </w:rPr>
        <w:t>2.4. Thuật toán AI dự báo và giải thuật sa thải phụ tải chủ động</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Mô tả cơ chế tối ưu hoá năng lượng dựa trên dự báo.</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Biểu diễn công thức tính điện năng E_total (Công thức 1) và hệ số xác định R² (Công thức 2) dưới dạng toán học chuẩn.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Mô tả quy tắc sa thải phụ tải dựa theo độ ưu tiên của thiết bị (Priority 3 -&gt; Priority 2 -&gt; Priority 1).</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Dẫn chiếu tài liệu: [8], [9], [10], [11].</w:t>
      </w:r>
    </w:p>
    <w:p>
      <w:pPr>
        <w:keepNext/>
        <w:spacing w:before="200" w:after="80"/>
      </w:pPr>
      <w:r>
        <w:rPr>
          <w:rFonts w:ascii="Times New Roman" w:hAnsi="Times New Roman"/>
          <w:b/>
          <w:i w:val="0"/>
          <w:sz w:val="26"/>
          <w:rFonts w:ascii="Times New Roman" w:hAnsi="Times New Roman" w:cs="Times New Roman" w:eastAsia="Times New Roman"/>
        </w:rPr>
        <w:t>3. KẾT QUẢ NGHIÊN CỨU VÀ THẢO LUẬN</w:t>
      </w:r>
    </w:p>
    <w:p>
      <w:pPr>
        <w:keepNext/>
        <w:spacing w:before="200" w:after="80"/>
      </w:pPr>
      <w:r>
        <w:rPr>
          <w:rFonts w:ascii="Times New Roman" w:hAnsi="Times New Roman"/>
          <w:b/>
          <w:i w:val="0"/>
          <w:sz w:val="24"/>
          <w:rFonts w:ascii="Times New Roman" w:hAnsi="Times New Roman" w:cs="Times New Roman" w:eastAsia="Times New Roman"/>
        </w:rPr>
        <w:t>3.1. Kết quả thực nghiệm mô hình AI dự báo phụ tải ngắn hạn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so sánh chỉ số của 4 mô hình: Random Forest, XGBoost, LSTM, CNN-LSTM (MAE, RMSE, MAPE, R², Inference Time).</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Phân tích vì sao XGBoost là mô hình tối ưu nhất cho bài toán này (R² = 0.958, MAPE = 55.81%). Giải thích khoa học về chỉ số MAPE của phụ tải sinh hoạt gia đình.</w:t>
      </w:r>
    </w:p>
    <w:p>
      <w:pPr>
        <w:keepNext/>
        <w:spacing w:before="200" w:after="80"/>
      </w:pPr>
      <w:r>
        <w:rPr>
          <w:rFonts w:ascii="Times New Roman" w:hAnsi="Times New Roman"/>
          <w:b/>
          <w:i w:val="0"/>
          <w:sz w:val="24"/>
          <w:rFonts w:ascii="Times New Roman" w:hAnsi="Times New Roman" w:cs="Times New Roman" w:eastAsia="Times New Roman"/>
        </w:rPr>
        <w:t>3.2. Đánh giá độ trễ truyền thông hệ thống HEMS</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số liệu 10 lượt đo độ trễ RTT khép kín điều khiển.</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So sánh và thảo luận độ trễ giữa mạng nội bộ LAN (130 - 180 ms) và mạng di động WAN/4G (1180 - 1320 ms).</w:t>
      </w:r>
    </w:p>
    <w:p>
      <w:pPr>
        <w:keepNext/>
        <w:spacing w:before="200" w:after="80"/>
      </w:pPr>
      <w:r>
        <w:rPr>
          <w:rFonts w:ascii="Times New Roman" w:hAnsi="Times New Roman"/>
          <w:b/>
          <w:i w:val="0"/>
          <w:sz w:val="24"/>
          <w:rFonts w:ascii="Times New Roman" w:hAnsi="Times New Roman" w:cs="Times New Roman" w:eastAsia="Times New Roman"/>
        </w:rPr>
        <w:t>3.3. Thực nghiệm thuật toán sa thải phụ tải chủ động</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Đưa bảng nhật ký 5 sự kiện tự động ngắt thiết bị của PLC khi công suất vượt quota.</w:t>
      </w:r>
    </w:p>
    <w:p>
      <w:pPr>
        <w:spacing w:before="40" w:after="40"/>
        <w:ind w:left="283" w:hanging="142"/>
      </w:pPr>
      <w:r>
        <w:rPr>
          <w:rFonts w:ascii="Times New Roman" w:hAnsi="Times New Roman"/>
          <w:b/>
          <w:sz w:val="24"/>
          <w:rFonts w:ascii="Times New Roman" w:hAnsi="Times New Roman" w:cs="Times New Roman" w:eastAsia="Times New Roman"/>
        </w:rPr>
        <w:t xml:space="preserve">•  </w:t>
      </w:r>
      <w:r>
        <w:rPr>
          <w:rFonts w:ascii="Times New Roman" w:hAnsi="Times New Roman"/>
          <w:sz w:val="24"/>
          <w:rFonts w:ascii="Times New Roman" w:hAnsi="Times New Roman" w:cs="Times New Roman" w:eastAsia="Times New Roman"/>
        </w:rPr>
        <w:t>Chứng minh thời gian phản ứng ngắt contactor vật lý cực nhanh của PLC (&lt; 460 ms) đảm bảo bảo vệ lưới điện gia đình tức thời.</w:t>
      </w:r>
    </w:p>
    <w:p>
      <w:pPr>
        <w:keepNext/>
        <w:spacing w:before="200" w:after="80"/>
      </w:pPr>
      <w:r>
        <w:rPr>
          <w:rFonts w:ascii="Times New Roman" w:hAnsi="Times New Roman"/>
          <w:b/>
          <w:i w:val="0"/>
          <w:sz w:val="26"/>
          <w:rFonts w:ascii="Times New Roman" w:hAnsi="Times New Roman" w:cs="Times New Roman" w:eastAsia="Times New Roman"/>
        </w:rPr>
        <w:t>4. KẾT LUẬN VÀ ĐỀ XUẤT</w:t>
      </w:r>
    </w:p>
    <w:p>
      <w:pPr>
        <w:spacing w:before="60" w:after="60" w:line="276" w:lineRule="auto"/>
        <w:ind w:firstLine="283"/>
        <w:jc w:val="both"/>
      </w:pPr>
      <w:r>
        <w:rPr>
          <w:rFonts w:ascii="Times New Roman" w:hAnsi="Times New Roman"/>
          <w:i w:val="0"/>
          <w:sz w:val="24"/>
          <w:rFonts w:ascii="Times New Roman" w:hAnsi="Times New Roman" w:cs="Times New Roman" w:eastAsia="Times New Roman"/>
        </w:rPr>
        <w:t>Tổng kết lại các kết quả chính đạt được của hệ thống HEMS công nghiệp. Đề xuất các cải tiến tương lai như khả năng tự động cập nhật dữ liệu huấn luyện AI (Auto-retrain) và tích hợp các bộ nghịch lưu năng lượng mặt trời (Solar Inverter).</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