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line="240" w:lineRule="auto"/>
        <w:jc w:val="center"/>
      </w:pPr>
      <w:r>
        <w:rPr>
          <w:rFonts w:ascii="Times New Roman" w:hAnsi="Times New Roman"/>
          <w:b/>
          <w:i w:val="0"/>
          <w:sz w:val="30"/>
        </w:rPr>
        <w:t>TIÊU ĐỀ BÀI BÁO VIẾT BẰNG CHỮ IN HOA ĐẬM, CỠ CHỮ 15</w:t>
      </w:r>
    </w:p>
    <w:p>
      <w:pPr>
        <w:spacing w:before="60" w:after="60" w:line="240" w:lineRule="auto"/>
        <w:jc w:val="center"/>
      </w:pPr>
      <w:r>
        <w:rPr>
          <w:rFonts w:ascii="Times New Roman" w:hAnsi="Times New Roman"/>
          <w:b w:val="0"/>
          <w:i/>
          <w:sz w:val="22"/>
        </w:rPr>
        <w:t>(Tiêu đề bài viết có tối đa 20 từ, thể hiện nội dung chính của nghiên cứu, không có từ viết tắt)</w:t>
      </w:r>
    </w:p>
    <w:p>
      <w:pPr>
        <w:spacing w:before="60" w:after="60" w:line="240" w:lineRule="auto"/>
        <w:jc w:val="both"/>
      </w:pPr>
    </w:p>
    <w:p>
      <w:pPr>
        <w:spacing w:before="60" w:after="60" w:line="240" w:lineRule="auto"/>
        <w:jc w:val="center"/>
      </w:pPr>
      <w:r>
        <w:rPr>
          <w:rFonts w:ascii="Times New Roman" w:hAnsi="Times New Roman"/>
          <w:b/>
          <w:i w:val="0"/>
          <w:sz w:val="24"/>
        </w:rPr>
        <w:t>Nguyễn Văn A1, Trần Văn B1 và Phạm Văn C2</w:t>
      </w:r>
    </w:p>
    <w:p>
      <w:pPr>
        <w:spacing w:before="60" w:after="60" w:line="240" w:lineRule="auto"/>
        <w:jc w:val="center"/>
      </w:pPr>
      <w:r>
        <w:rPr>
          <w:rFonts w:ascii="Times New Roman" w:hAnsi="Times New Roman"/>
          <w:b w:val="0"/>
          <w:i/>
          <w:sz w:val="22"/>
        </w:rPr>
        <w:t>1 Đơn vị công tác của tác giả 1 (ví dụ: Khoa Công nghệ Thông tin, Trường Đại học Kỹ thuật - Công nghệ Cần Thơ)</w:t>
      </w:r>
    </w:p>
    <w:p>
      <w:pPr>
        <w:spacing w:before="60" w:after="60" w:line="240" w:lineRule="auto"/>
        <w:jc w:val="center"/>
      </w:pPr>
      <w:r>
        <w:rPr>
          <w:rFonts w:ascii="Times New Roman" w:hAnsi="Times New Roman"/>
          <w:b w:val="0"/>
          <w:i/>
          <w:sz w:val="22"/>
        </w:rPr>
        <w:t>2 Đơn vị công tác của tác giả 2 (ví dụ: Sinh viên Khoa Kỹ thuật Điện, Trường Đại học Kỹ thuật - Công nghệ Cần Thơ)</w:t>
      </w:r>
    </w:p>
    <w:p>
      <w:pPr>
        <w:spacing w:before="60" w:after="60" w:line="240" w:lineRule="auto"/>
        <w:jc w:val="center"/>
      </w:pPr>
      <w:r>
        <w:rPr>
          <w:rFonts w:ascii="Times New Roman" w:hAnsi="Times New Roman"/>
          <w:b w:val="0"/>
          <w:i w:val="0"/>
          <w:sz w:val="22"/>
        </w:rPr>
        <w:t>Tác giả liên hệ: Email tác giả chịu trách nhiệm bài viết (email@address.com)</w:t>
      </w:r>
    </w:p>
    <w:p>
      <w:pPr>
        <w:spacing w:before="60" w:after="60" w:line="240" w:lineRule="auto"/>
        <w:jc w:val="both"/>
      </w:pPr>
    </w:p>
    <w:tbl>
      <w:tblPr>
        <w:tblW w:type="auto" w:w="0"/>
        <w:jc w:val="center"/>
        <w:tblLayout w:type="fixed"/>
        <w:tblLook w:firstColumn="1" w:firstRow="1" w:lastColumn="0" w:lastRow="0" w:noHBand="0" w:noVBand="1" w:val="04A0"/>
        <w:tblBorders>
          <w:top w:val="single" w:sz="6" w:space="0" w:color="666666"/>
          <w:bottom w:val="single" w:sz="6" w:space="0" w:color="666666"/>
          <w:left w:val="single" w:sz="6" w:space="0" w:color="666666"/>
          <w:right w:val="single" w:sz="6" w:space="0" w:color="666666"/>
          <w:insideH w:val="single" w:sz="6" w:space="0" w:color="666666"/>
          <w:insideV w:val="single" w:sz="6" w:space="0" w:color="666666"/>
        </w:tblBorders>
      </w:tblPr>
      <w:tblGrid>
        <w:gridCol w:w="3685"/>
        <w:gridCol w:w="5953"/>
      </w:tblGrid>
      <w:tr>
        <w:tc>
          <w:tcPr>
            <w:tcW w:type="dxa" w:w="4819"/>
            <w:tcMar>
              <w:top w:w="140" w:type="dxa"/>
              <w:bottom w:w="140" w:type="dxa"/>
              <w:left w:w="140" w:type="dxa"/>
              <w:right w:w="140" w:type="dxa"/>
            </w:tcMar>
          </w:tcPr>
          <w:p>
            <w:pPr>
              <w:spacing w:before="40" w:after="40"/>
              <w:jc w:val="left"/>
            </w:pPr>
            <w:r>
              <w:rPr>
                <w:rFonts w:ascii="Times New Roman" w:hAnsi="Times New Roman"/>
                <w:b/>
                <w:i w:val="0"/>
                <w:sz w:val="21"/>
              </w:rPr>
              <w:t>Thông tin chung</w:t>
              <w:br/>
            </w:r>
            <w:r>
              <w:rPr>
                <w:rFonts w:ascii="Times New Roman" w:hAnsi="Times New Roman"/>
                <w:b w:val="0"/>
                <w:i w:val="0"/>
                <w:sz w:val="20"/>
              </w:rPr>
              <w:t>Ngày nhận bài: dd/mm/yyyy</w:t>
              <w:br/>
              <w:t>Ngày nhận bài sửa: dd/mm/yyyy</w:t>
              <w:br/>
              <w:t>Ngày duyệt đăng: dd/mm/yyyy</w:t>
              <w:br/>
              <w:br/>
            </w:r>
            <w:r>
              <w:rPr>
                <w:rFonts w:ascii="Times New Roman" w:hAnsi="Times New Roman"/>
                <w:b/>
                <w:i w:val="0"/>
                <w:sz w:val="21"/>
              </w:rPr>
              <w:t>Từ khóa:</w:t>
              <w:br/>
            </w:r>
            <w:r>
              <w:rPr>
                <w:rFonts w:ascii="Times New Roman" w:hAnsi="Times New Roman"/>
                <w:b w:val="0"/>
                <w:i/>
                <w:sz w:val="20"/>
              </w:rPr>
              <w:t>từ khóa 1, từ khóa 2, từ khóa 3 (3-5 từ khóa, in nghiêng, viết thường, xếp theo thứ tự bảng chữ cái, ngăn cách bằng dấu phẩy)</w:t>
            </w:r>
          </w:p>
        </w:tc>
        <w:tc>
          <w:tcPr>
            <w:tcW w:type="dxa" w:w="4819"/>
            <w:tcMar>
              <w:top w:w="140" w:type="dxa"/>
              <w:bottom w:w="140" w:type="dxa"/>
              <w:left w:w="140" w:type="dxa"/>
              <w:right w:w="140" w:type="dxa"/>
            </w:tcMar>
          </w:tcPr>
          <w:p>
            <w:pPr>
              <w:spacing w:after="80"/>
              <w:jc w:val="center"/>
            </w:pPr>
            <w:r>
              <w:rPr>
                <w:rFonts w:ascii="Times New Roman" w:hAnsi="Times New Roman"/>
                <w:b/>
                <w:i w:val="0"/>
                <w:sz w:val="22"/>
              </w:rPr>
              <w:t>TÓM TẮT</w:t>
            </w:r>
          </w:p>
          <w:p>
            <w:pPr>
              <w:spacing w:before="40" w:after="40"/>
              <w:jc w:val="both"/>
            </w:pPr>
            <w:r>
              <w:rPr>
                <w:rFonts w:ascii="Times New Roman" w:hAnsi="Times New Roman"/>
                <w:b w:val="0"/>
                <w:i/>
                <w:sz w:val="22"/>
              </w:rPr>
              <w:t>Phần Tóm tắt được viết in nghiêng, font chữ Times New Roman, cỡ chữ 11 với dung lượng khoảng (150 đến 200 từ). Tóm tắt được trình bày ngắn gọn bao gồm: mục đích nghiên cứu, phương pháp sử dụng, kết quả chính, kết luận và ý nghĩa. Từ viết tắt chỉ được dùng khi nó được lặp lại ít nhất hai lần và được giới thiệu đầy đủ ở lần viết đầu tiên. Tài liệu tham khảo không được trích dẫn trong phần Tóm tắt.</w:t>
            </w:r>
          </w:p>
        </w:tc>
      </w:tr>
    </w:tbl>
    <w:p>
      <w:pPr>
        <w:spacing w:before="60" w:after="60" w:line="240" w:lineRule="auto"/>
        <w:jc w:val="both"/>
      </w:pPr>
    </w:p>
    <w:tbl>
      <w:tblPr>
        <w:tblW w:type="auto" w:w="0"/>
        <w:jc w:val="center"/>
        <w:tblLayout w:type="fixed"/>
        <w:tblLook w:firstColumn="1" w:firstRow="1" w:lastColumn="0" w:lastRow="0" w:noHBand="0" w:noVBand="1" w:val="04A0"/>
        <w:tblBorders>
          <w:top w:val="single" w:sz="6" w:space="0" w:color="666666"/>
          <w:bottom w:val="single" w:sz="6" w:space="0" w:color="666666"/>
          <w:left w:val="single" w:sz="6" w:space="0" w:color="666666"/>
          <w:right w:val="single" w:sz="6" w:space="0" w:color="666666"/>
          <w:insideH w:val="single" w:sz="6" w:space="0" w:color="666666"/>
          <w:insideV w:val="single" w:sz="6" w:space="0" w:color="666666"/>
        </w:tblBorders>
      </w:tblPr>
      <w:tblGrid>
        <w:gridCol w:w="3685"/>
        <w:gridCol w:w="5953"/>
      </w:tblGrid>
      <w:tr>
        <w:tc>
          <w:tcPr>
            <w:tcW w:type="dxa" w:w="4819"/>
            <w:tcMar>
              <w:top w:w="140" w:type="dxa"/>
              <w:bottom w:w="140" w:type="dxa"/>
              <w:left w:w="140" w:type="dxa"/>
              <w:right w:w="140" w:type="dxa"/>
            </w:tcMar>
          </w:tcPr>
          <w:p>
            <w:pPr>
              <w:spacing w:before="40" w:after="40"/>
              <w:jc w:val="left"/>
            </w:pPr>
            <w:r>
              <w:rPr>
                <w:rFonts w:ascii="Times New Roman" w:hAnsi="Times New Roman"/>
                <w:b/>
                <w:i w:val="0"/>
                <w:sz w:val="21"/>
              </w:rPr>
              <w:t>Title:</w:t>
              <w:br/>
            </w:r>
            <w:r>
              <w:rPr>
                <w:rFonts w:ascii="Times New Roman" w:hAnsi="Times New Roman"/>
                <w:b w:val="0"/>
                <w:i/>
                <w:sz w:val="20"/>
              </w:rPr>
              <w:t>Title is italicized with the first letter and proper nouns capitalized</w:t>
              <w:br/>
              <w:br/>
            </w:r>
            <w:r>
              <w:rPr>
                <w:rFonts w:ascii="Times New Roman" w:hAnsi="Times New Roman"/>
                <w:b/>
                <w:i w:val="0"/>
                <w:sz w:val="21"/>
              </w:rPr>
              <w:t>Keywords:</w:t>
              <w:br/>
            </w:r>
            <w:r>
              <w:rPr>
                <w:rFonts w:ascii="Times New Roman" w:hAnsi="Times New Roman"/>
                <w:b w:val="0"/>
                <w:i/>
                <w:sz w:val="20"/>
              </w:rPr>
              <w:t>keyword 1, keyword 2, keyword 3 (Alphabetical order, italicized, maximum five keywords, separated by commas)</w:t>
            </w:r>
          </w:p>
        </w:tc>
        <w:tc>
          <w:tcPr>
            <w:tcW w:type="dxa" w:w="4819"/>
            <w:tcMar>
              <w:top w:w="140" w:type="dxa"/>
              <w:bottom w:w="140" w:type="dxa"/>
              <w:left w:w="140" w:type="dxa"/>
              <w:right w:w="140" w:type="dxa"/>
            </w:tcMar>
          </w:tcPr>
          <w:p>
            <w:pPr>
              <w:spacing w:after="80"/>
              <w:jc w:val="center"/>
            </w:pPr>
            <w:r>
              <w:rPr>
                <w:rFonts w:ascii="Times New Roman" w:hAnsi="Times New Roman"/>
                <w:b/>
                <w:i w:val="0"/>
                <w:sz w:val="22"/>
              </w:rPr>
              <w:t>ABSTRACT</w:t>
            </w:r>
          </w:p>
          <w:p>
            <w:pPr>
              <w:spacing w:before="40" w:after="40"/>
              <w:jc w:val="both"/>
            </w:pPr>
            <w:r>
              <w:rPr>
                <w:rFonts w:ascii="Times New Roman" w:hAnsi="Times New Roman"/>
                <w:b w:val="0"/>
                <w:i/>
                <w:sz w:val="22"/>
              </w:rPr>
              <w:t>Abstract is formatted in italics, Times New Roman font, size 11 pt with a maximum capacity of 150 to 200 words. The abstract is briefly presented including: research purpose, methods used, main results, conclusions and implications. Abbreviations are only used when they are repeated at least twice and are fully introduced the first time they are written. References are not cited in the abstract.</w:t>
            </w:r>
          </w:p>
        </w:tc>
      </w:tr>
    </w:tbl>
    <w:p>
      <w:pPr>
        <w:spacing w:before="60" w:after="60" w:line="240" w:lineRule="auto"/>
        <w:jc w:val="both"/>
      </w:pPr>
    </w:p>
    <w:p>
      <w:pPr>
        <w:keepNext/>
        <w:spacing w:before="60" w:after="60" w:line="240" w:lineRule="auto"/>
        <w:jc w:val="left"/>
      </w:pPr>
      <w:r>
        <w:rPr>
          <w:rFonts w:ascii="Times New Roman" w:hAnsi="Times New Roman"/>
          <w:b/>
          <w:i w:val="0"/>
          <w:sz w:val="24"/>
        </w:rPr>
        <w:t>1. ĐẶT VẤN ĐỀ</w:t>
      </w:r>
    </w:p>
    <w:p>
      <w:pPr>
        <w:spacing w:before="60" w:after="60" w:line="240" w:lineRule="auto"/>
        <w:ind w:firstLine="283"/>
        <w:jc w:val="both"/>
      </w:pPr>
      <w:r>
        <w:rPr>
          <w:rFonts w:ascii="Times New Roman" w:hAnsi="Times New Roman"/>
          <w:b w:val="0"/>
          <w:i w:val="0"/>
          <w:sz w:val="24"/>
        </w:rPr>
        <w:t>Phần đặt vấn đề bao gồm các nội dung sau: bối cảnh, thực trạng vấn đề nghiên cứu, tầm quan trọng của nghiên cứu, tổng quan tài liệu, xác định vấn đề nghiên cứu, chỉ ra tính mới của nghiên cứu, mục tiêu nghiên cứu; tránh trình bày dài dòng, chi tiết hoặc chỉ liệt kê, tóm tắt những nghiên cứu trước. Tài liệu trích dẫn được đánh số thứ tự trong ngoặc vuông, tăng dần theo thứ tự xuất hiện lần đầu trong văn bản [1]. Khi dẫn nhiều nguồn cùng lúc, xếp trong các ngoặc vuông riêng biệt tăng dần, ví dụ: [2], [3] hoặc [1], [4].</w:t>
      </w:r>
    </w:p>
    <w:p>
      <w:pPr>
        <w:keepNext/>
        <w:spacing w:before="60" w:after="60" w:line="240" w:lineRule="auto"/>
        <w:jc w:val="left"/>
      </w:pPr>
      <w:r>
        <w:rPr>
          <w:rFonts w:ascii="Times New Roman" w:hAnsi="Times New Roman"/>
          <w:b/>
          <w:i w:val="0"/>
          <w:sz w:val="24"/>
        </w:rPr>
        <w:t>2. CƠ SỞ LÝ THUYẾT/ MÔ HÌNH/ PHƯƠNG PHÁP NGHIÊN CỨU</w:t>
      </w:r>
    </w:p>
    <w:p>
      <w:pPr>
        <w:spacing w:before="60" w:after="60" w:line="240" w:lineRule="auto"/>
        <w:ind w:firstLine="283"/>
        <w:jc w:val="both"/>
      </w:pPr>
      <w:r>
        <w:rPr>
          <w:rFonts w:ascii="Times New Roman" w:hAnsi="Times New Roman"/>
          <w:b w:val="0"/>
          <w:i w:val="0"/>
          <w:sz w:val="24"/>
        </w:rPr>
        <w:t>Nghiên cứu được mô tả một cách đầy đủ, chi tiết để các nhà nghiên cứu khác có thể áp dụng được. Các nội dung cụ thể như: thiết kế nghiên cứu, đối tượng nghiên cứu, địa điểm và thời gian nghiên cứu, cỡ mẫu và chọn mẫu, công cụ nghiên cứu và kỹ thuật thu thập thông tin, cơ sở lý thuyết, phân tích dữ liệu, các nghiên cứu có liên quan, mô hình đề xuất... Các phương pháp đã được công bố phải được trích dẫn nguồn [4] và được mô tả nếu có sự điều chỉnh.</w:t>
      </w:r>
    </w:p>
    <w:p>
      <w:pPr>
        <w:keepNext/>
        <w:spacing w:before="60" w:after="60" w:line="240" w:lineRule="auto"/>
        <w:jc w:val="left"/>
      </w:pPr>
      <w:r>
        <w:rPr>
          <w:rFonts w:ascii="Times New Roman" w:hAnsi="Times New Roman"/>
          <w:b/>
          <w:i w:val="0"/>
          <w:sz w:val="24"/>
        </w:rPr>
        <w:t>3. KẾT QUẢ NGHIÊN CỨU/ THẢO LUẬN</w:t>
      </w:r>
    </w:p>
    <w:p>
      <w:pPr>
        <w:spacing w:before="60" w:after="60" w:line="240" w:lineRule="auto"/>
        <w:ind w:firstLine="283"/>
        <w:jc w:val="both"/>
      </w:pPr>
      <w:r>
        <w:rPr>
          <w:rFonts w:ascii="Times New Roman" w:hAnsi="Times New Roman"/>
          <w:b w:val="0"/>
          <w:i w:val="0"/>
          <w:sz w:val="24"/>
        </w:rPr>
        <w:t>Những kết quả/phát hiện qua nghiên cứu được trình bày trong phần này, để trả lời được các câu hỏi nghiên cứu; nên trình bày những kết quả quan trọng, chất lượng khoa học, tin cậy, tính mới, tính độc đáo, khả thi và chiều sâu nghiên cứu. Đồng thời trình bày theo thứ tự hợp lý; diễn giải ngắn gọn, rõ ràng, mạch lạc, không đơn thuần lặp lại số liệu có trong bảng/hình, đặc biệt trung thực với kết quả nghiên cứu.</w:t>
      </w:r>
    </w:p>
    <w:p>
      <w:pPr>
        <w:keepNext/>
        <w:spacing w:before="60" w:after="60" w:line="240" w:lineRule="auto"/>
        <w:jc w:val="left"/>
      </w:pPr>
      <w:r>
        <w:rPr>
          <w:rFonts w:ascii="Times New Roman" w:hAnsi="Times New Roman"/>
          <w:b/>
          <w:i w:val="0"/>
          <w:sz w:val="24"/>
        </w:rPr>
        <w:t>3.1. Cách viết các tiểu mục</w:t>
      </w:r>
    </w:p>
    <w:p>
      <w:pPr>
        <w:spacing w:before="60" w:after="60" w:line="240" w:lineRule="auto"/>
        <w:ind w:firstLine="283"/>
        <w:jc w:val="both"/>
      </w:pPr>
      <w:r>
        <w:rPr>
          <w:rFonts w:ascii="Times New Roman" w:hAnsi="Times New Roman"/>
          <w:b w:val="0"/>
          <w:i w:val="0"/>
          <w:sz w:val="24"/>
        </w:rPr>
        <w:t>Quy tắc định dạng các tiểu mục như sau:</w:t>
      </w:r>
    </w:p>
    <w:p>
      <w:pPr>
        <w:spacing w:before="60" w:after="60" w:line="240" w:lineRule="auto"/>
        <w:ind w:firstLine="283"/>
        <w:jc w:val="both"/>
      </w:pPr>
      <w:r>
        <w:rPr>
          <w:rFonts w:ascii="Times New Roman" w:hAnsi="Times New Roman"/>
          <w:b w:val="0"/>
          <w:i w:val="0"/>
          <w:sz w:val="24"/>
        </w:rPr>
        <w:t>- Tiểu mục cấp 1: 1. VIẾT HOA, IN ĐẬM</w:t>
      </w:r>
    </w:p>
    <w:p>
      <w:pPr>
        <w:spacing w:before="60" w:after="60" w:line="240" w:lineRule="auto"/>
        <w:ind w:firstLine="283"/>
        <w:jc w:val="both"/>
      </w:pPr>
      <w:r>
        <w:rPr>
          <w:rFonts w:ascii="Times New Roman" w:hAnsi="Times New Roman"/>
          <w:b w:val="0"/>
          <w:i w:val="0"/>
          <w:sz w:val="24"/>
        </w:rPr>
        <w:t>- Tiểu mục cấp 2: 1.1. Viết hoa chữ cái đầu, in đậm</w:t>
      </w:r>
    </w:p>
    <w:p>
      <w:pPr>
        <w:spacing w:before="60" w:after="60" w:line="240" w:lineRule="auto"/>
        <w:ind w:firstLine="283"/>
        <w:jc w:val="both"/>
      </w:pPr>
      <w:r>
        <w:rPr>
          <w:rFonts w:ascii="Times New Roman" w:hAnsi="Times New Roman"/>
          <w:b w:val="0"/>
          <w:i w:val="0"/>
          <w:sz w:val="24"/>
        </w:rPr>
        <w:t>- Tiểu mục cấp 3: 1.1.1. Viết hoa chữ cái đầu, in nghiêng</w:t>
      </w:r>
    </w:p>
    <w:p>
      <w:pPr>
        <w:keepNext/>
        <w:spacing w:before="60" w:after="60" w:line="240" w:lineRule="auto"/>
        <w:jc w:val="left"/>
      </w:pPr>
      <w:r>
        <w:rPr>
          <w:rFonts w:ascii="Times New Roman" w:hAnsi="Times New Roman"/>
          <w:b w:val="0"/>
          <w:i/>
          <w:sz w:val="24"/>
        </w:rPr>
        <w:t>3.1.1. Ví dụ minh họa cho tiểu mục cấp 3</w:t>
      </w:r>
    </w:p>
    <w:p>
      <w:pPr>
        <w:spacing w:before="60" w:after="60" w:line="240" w:lineRule="auto"/>
        <w:ind w:firstLine="283"/>
        <w:jc w:val="both"/>
      </w:pPr>
      <w:r>
        <w:rPr>
          <w:rFonts w:ascii="Times New Roman" w:hAnsi="Times New Roman"/>
          <w:b w:val="0"/>
          <w:i w:val="0"/>
          <w:sz w:val="24"/>
        </w:rPr>
        <w:t>Nội dung của tiểu mục cấp 3 viết bình thường như các đoạn văn khác.</w:t>
      </w:r>
    </w:p>
    <w:p>
      <w:pPr>
        <w:keepNext/>
        <w:spacing w:before="60" w:after="60" w:line="240" w:lineRule="auto"/>
        <w:jc w:val="left"/>
      </w:pPr>
      <w:r>
        <w:rPr>
          <w:rFonts w:ascii="Times New Roman" w:hAnsi="Times New Roman"/>
          <w:b/>
          <w:i w:val="0"/>
          <w:sz w:val="24"/>
        </w:rPr>
        <w:t>3.2. Cách trình bày Bảng</w:t>
      </w:r>
    </w:p>
    <w:p>
      <w:pPr>
        <w:spacing w:before="60" w:after="60" w:line="240" w:lineRule="auto"/>
        <w:ind w:firstLine="283"/>
        <w:jc w:val="both"/>
      </w:pPr>
      <w:r>
        <w:rPr>
          <w:rFonts w:ascii="Times New Roman" w:hAnsi="Times New Roman"/>
          <w:b w:val="0"/>
          <w:i w:val="0"/>
          <w:sz w:val="24"/>
        </w:rPr>
        <w:t>Tất cả các bảng phải được canh giữa và phải được đặt ở vị trí ngay sau phần nội dung đề cập đến. Các tiêu đề của bảng cần được đánh số thứ tự (số Ả-rập) rõ ràng và được dẫn chiếu trong văn bản một cách thích hợp. Tiêu đề bảng phải được đặt trên đầu bảng, canh giữa, in đậm.</w:t>
      </w:r>
    </w:p>
    <w:p>
      <w:pPr>
        <w:keepNext/>
        <w:spacing w:before="60" w:after="60" w:line="240" w:lineRule="auto"/>
        <w:jc w:val="center"/>
      </w:pPr>
      <w:r>
        <w:rPr>
          <w:rFonts w:ascii="Times New Roman" w:hAnsi="Times New Roman"/>
          <w:b/>
          <w:i w:val="0"/>
          <w:sz w:val="24"/>
        </w:rPr>
        <w:t>Bảng 1. Tiêu đề của bảng đặt trên đầu bảng [Trích dẫn]</w:t>
      </w:r>
    </w:p>
    <w:tbl>
      <w:tblPr>
        <w:tblW w:type="auto" w:w="0"/>
        <w:jc w:val="center"/>
        <w:tblLayout w:type="autofit"/>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213"/>
        <w:gridCol w:w="3213"/>
        <w:gridCol w:w="3213"/>
      </w:tblGrid>
      <w:tr>
        <w:tc>
          <w:tcPr>
            <w:tcW w:type="dxa" w:w="3213"/>
            <w:tcMar>
              <w:top w:w="100" w:type="dxa"/>
              <w:bottom w:w="100" w:type="dxa"/>
              <w:left w:w="100" w:type="dxa"/>
              <w:right w:w="100" w:type="dxa"/>
            </w:tcMar>
            <w:shd w:fill="F2F2F2"/>
          </w:tcPr>
          <w:p>
            <w:pPr>
              <w:jc w:val="center"/>
            </w:pPr>
            <w:r>
              <w:rPr>
                <w:rFonts w:ascii="Times New Roman" w:hAnsi="Times New Roman"/>
                <w:b/>
                <w:i w:val="0"/>
                <w:sz w:val="22"/>
              </w:rPr>
              <w:t>Tiêu đề cột 1</w:t>
            </w:r>
          </w:p>
        </w:tc>
        <w:tc>
          <w:tcPr>
            <w:tcW w:type="dxa" w:w="3213"/>
            <w:tcMar>
              <w:top w:w="100" w:type="dxa"/>
              <w:bottom w:w="100" w:type="dxa"/>
              <w:left w:w="100" w:type="dxa"/>
              <w:right w:w="100" w:type="dxa"/>
            </w:tcMar>
            <w:shd w:fill="F2F2F2"/>
          </w:tcPr>
          <w:p>
            <w:pPr>
              <w:jc w:val="center"/>
            </w:pPr>
            <w:r>
              <w:rPr>
                <w:rFonts w:ascii="Times New Roman" w:hAnsi="Times New Roman"/>
                <w:b/>
                <w:i w:val="0"/>
                <w:sz w:val="22"/>
              </w:rPr>
              <w:t>Tiêu đề cột 2</w:t>
            </w:r>
          </w:p>
        </w:tc>
        <w:tc>
          <w:tcPr>
            <w:tcW w:type="dxa" w:w="3213"/>
            <w:tcMar>
              <w:top w:w="100" w:type="dxa"/>
              <w:bottom w:w="100" w:type="dxa"/>
              <w:left w:w="100" w:type="dxa"/>
              <w:right w:w="100" w:type="dxa"/>
            </w:tcMar>
            <w:shd w:fill="F2F2F2"/>
          </w:tcPr>
          <w:p>
            <w:pPr>
              <w:jc w:val="center"/>
            </w:pPr>
            <w:r>
              <w:rPr>
                <w:rFonts w:ascii="Times New Roman" w:hAnsi="Times New Roman"/>
                <w:b/>
                <w:i w:val="0"/>
                <w:sz w:val="22"/>
              </w:rPr>
              <w:t>Tiêu đề cột 3</w:t>
            </w:r>
          </w:p>
        </w:tc>
      </w:tr>
      <w:tr>
        <w:tc>
          <w:tcPr>
            <w:tcW w:type="dxa" w:w="3213"/>
            <w:tcMar>
              <w:top w:w="100" w:type="dxa"/>
              <w:bottom w:w="100" w:type="dxa"/>
              <w:left w:w="100" w:type="dxa"/>
              <w:right w:w="100" w:type="dxa"/>
            </w:tcMar>
          </w:tcPr>
          <w:p>
            <w:pPr>
              <w:jc w:val="center"/>
            </w:pPr>
            <w:r>
              <w:rPr>
                <w:rFonts w:ascii="Times New Roman" w:hAnsi="Times New Roman"/>
                <w:b w:val="0"/>
                <w:i w:val="0"/>
                <w:sz w:val="22"/>
              </w:rPr>
              <w:t>Dòng 1</w:t>
            </w:r>
          </w:p>
        </w:tc>
        <w:tc>
          <w:tcPr>
            <w:tcW w:type="dxa" w:w="3213"/>
            <w:tcMar>
              <w:top w:w="100" w:type="dxa"/>
              <w:bottom w:w="100" w:type="dxa"/>
              <w:left w:w="100" w:type="dxa"/>
              <w:right w:w="100" w:type="dxa"/>
            </w:tcMar>
          </w:tcPr>
          <w:p>
            <w:pPr>
              <w:jc w:val="center"/>
            </w:pPr>
            <w:r>
              <w:rPr>
                <w:rFonts w:ascii="Times New Roman" w:hAnsi="Times New Roman"/>
                <w:b w:val="0"/>
                <w:i w:val="0"/>
                <w:sz w:val="22"/>
              </w:rPr>
              <w:t>1</w:t>
            </w:r>
          </w:p>
        </w:tc>
        <w:tc>
          <w:tcPr>
            <w:tcW w:type="dxa" w:w="3213"/>
            <w:tcMar>
              <w:top w:w="100" w:type="dxa"/>
              <w:bottom w:w="100" w:type="dxa"/>
              <w:left w:w="100" w:type="dxa"/>
              <w:right w:w="100" w:type="dxa"/>
            </w:tcMar>
          </w:tcPr>
          <w:p>
            <w:pPr>
              <w:jc w:val="center"/>
            </w:pPr>
            <w:r>
              <w:rPr>
                <w:rFonts w:ascii="Times New Roman" w:hAnsi="Times New Roman"/>
                <w:b w:val="0"/>
                <w:i w:val="0"/>
                <w:sz w:val="22"/>
              </w:rPr>
              <w:t>2</w:t>
            </w:r>
          </w:p>
        </w:tc>
      </w:tr>
      <w:tr>
        <w:tc>
          <w:tcPr>
            <w:tcW w:type="dxa" w:w="3213"/>
            <w:tcMar>
              <w:top w:w="100" w:type="dxa"/>
              <w:bottom w:w="100" w:type="dxa"/>
              <w:left w:w="100" w:type="dxa"/>
              <w:right w:w="100" w:type="dxa"/>
            </w:tcMar>
          </w:tcPr>
          <w:p>
            <w:pPr>
              <w:jc w:val="center"/>
            </w:pPr>
            <w:r>
              <w:rPr>
                <w:rFonts w:ascii="Times New Roman" w:hAnsi="Times New Roman"/>
                <w:b w:val="0"/>
                <w:i w:val="0"/>
                <w:sz w:val="22"/>
              </w:rPr>
              <w:t>Dòng 2</w:t>
            </w:r>
          </w:p>
        </w:tc>
        <w:tc>
          <w:tcPr>
            <w:tcW w:type="dxa" w:w="3213"/>
            <w:tcMar>
              <w:top w:w="100" w:type="dxa"/>
              <w:bottom w:w="100" w:type="dxa"/>
              <w:left w:w="100" w:type="dxa"/>
              <w:right w:w="100" w:type="dxa"/>
            </w:tcMar>
          </w:tcPr>
          <w:p>
            <w:pPr>
              <w:jc w:val="center"/>
            </w:pPr>
            <w:r>
              <w:rPr>
                <w:rFonts w:ascii="Times New Roman" w:hAnsi="Times New Roman"/>
                <w:b w:val="0"/>
                <w:i w:val="0"/>
                <w:sz w:val="22"/>
              </w:rPr>
              <w:t>5</w:t>
            </w:r>
          </w:p>
        </w:tc>
        <w:tc>
          <w:tcPr>
            <w:tcW w:type="dxa" w:w="3213"/>
            <w:tcMar>
              <w:top w:w="100" w:type="dxa"/>
              <w:bottom w:w="100" w:type="dxa"/>
              <w:left w:w="100" w:type="dxa"/>
              <w:right w:w="100" w:type="dxa"/>
            </w:tcMar>
          </w:tcPr>
          <w:p>
            <w:pPr>
              <w:jc w:val="center"/>
            </w:pPr>
            <w:r>
              <w:rPr>
                <w:rFonts w:ascii="Times New Roman" w:hAnsi="Times New Roman"/>
                <w:b w:val="0"/>
                <w:i w:val="0"/>
                <w:sz w:val="22"/>
              </w:rPr>
              <w:t>6</w:t>
            </w:r>
          </w:p>
        </w:tc>
      </w:tr>
    </w:tbl>
    <w:p>
      <w:pPr>
        <w:spacing w:before="60" w:after="60" w:line="240" w:lineRule="auto"/>
        <w:jc w:val="both"/>
      </w:pPr>
      <w:r>
        <w:rPr>
          <w:rFonts w:ascii="Times New Roman" w:hAnsi="Times New Roman"/>
          <w:b w:val="0"/>
          <w:i w:val="0"/>
          <w:sz w:val="22"/>
        </w:rPr>
        <w:t>Ghi chú: Phần ghi chú (nếu có) phải được đặt ở cuối bảng, cỡ chữ 11, canh đều hai bên, và là một dòng không tách rời của bảng.</w:t>
      </w:r>
    </w:p>
    <w:p>
      <w:pPr>
        <w:keepNext/>
        <w:spacing w:before="60" w:after="60" w:line="240" w:lineRule="auto"/>
        <w:jc w:val="left"/>
      </w:pPr>
      <w:r>
        <w:rPr>
          <w:rFonts w:ascii="Times New Roman" w:hAnsi="Times New Roman"/>
          <w:b/>
          <w:i w:val="0"/>
          <w:sz w:val="24"/>
        </w:rPr>
        <w:t>3.3. Cách trình bày Hình</w:t>
      </w:r>
    </w:p>
    <w:p>
      <w:pPr>
        <w:spacing w:before="60" w:after="60" w:line="240" w:lineRule="auto"/>
        <w:ind w:firstLine="283"/>
        <w:jc w:val="both"/>
      </w:pPr>
      <w:r>
        <w:rPr>
          <w:rFonts w:ascii="Times New Roman" w:hAnsi="Times New Roman"/>
          <w:b w:val="0"/>
          <w:i w:val="0"/>
          <w:sz w:val="24"/>
        </w:rPr>
        <w:t>Tất cả các hình vẽ, hình chụp, hộp, sơ đồ, biểu đồ, bản đồ, lưu đồ, thuật toán (không phải mã giả)... phải được gọi chung là hình, được canh giữa và đặt ở vị trí ngay sau phần nội dung đề cập đến. Các hình phải có chất lượng tốt, rõ nét. Hình được đánh số theo số thứ tự, ví dụ: Hình 1, Hình 2... Các hình nếu được vẽ bằng chức năng Shape thì phải được chuyển về dạng Picture để tránh trường hợp nội dung bị lỗi hiển thị. Tác giả cần đính kèm các file hình ảnh gốc ở định dạng *.tiff với độ phân giải trên 500 dpi gửi kèm khi nộp bài.</w:t>
      </w:r>
    </w:p>
    <w:p>
      <w:pPr>
        <w:spacing w:before="60" w:after="60" w:line="240" w:lineRule="auto"/>
        <w:jc w:val="center"/>
      </w:pPr>
      <w:r>
        <w:rPr>
          <w:rFonts w:ascii="Times New Roman" w:hAnsi="Times New Roman"/>
          <w:b w:val="0"/>
          <w:i/>
          <w:sz w:val="22"/>
        </w:rPr>
        <w:t>[ KHÔNG GIAN ĐỂ HÌNH VẼ / BẢN ĐỒ / BIỂU ĐỒ - CANH GIỮA ]</w:t>
      </w:r>
    </w:p>
    <w:p>
      <w:pPr>
        <w:spacing w:before="60" w:after="60" w:line="240" w:lineRule="auto"/>
        <w:jc w:val="center"/>
      </w:pPr>
      <w:r>
        <w:rPr>
          <w:rFonts w:ascii="Times New Roman" w:hAnsi="Times New Roman"/>
          <w:b/>
          <w:i w:val="0"/>
          <w:sz w:val="24"/>
        </w:rPr>
        <w:t>Hình 1. Tiêu đề của hình nằm dưới hình, in đậm, canh giữa [Trích dẫn]</w:t>
      </w:r>
    </w:p>
    <w:p>
      <w:pPr>
        <w:keepNext/>
        <w:spacing w:before="60" w:after="60" w:line="240" w:lineRule="auto"/>
        <w:jc w:val="left"/>
      </w:pPr>
      <w:r>
        <w:rPr>
          <w:rFonts w:ascii="Times New Roman" w:hAnsi="Times New Roman"/>
          <w:b/>
          <w:i w:val="0"/>
          <w:sz w:val="24"/>
        </w:rPr>
        <w:t>3.4. Các công thức</w:t>
      </w:r>
    </w:p>
    <w:p>
      <w:pPr>
        <w:spacing w:before="60" w:after="60" w:line="240" w:lineRule="auto"/>
        <w:ind w:firstLine="283"/>
        <w:jc w:val="both"/>
      </w:pPr>
      <w:r>
        <w:rPr>
          <w:rFonts w:ascii="Times New Roman" w:hAnsi="Times New Roman"/>
          <w:b w:val="0"/>
          <w:i w:val="0"/>
          <w:sz w:val="24"/>
        </w:rPr>
        <w:t>Các công thức phải được soạn thảo bằng chức năng Insert/Object/Microsoft Equation 3.0 trên Microsoft Word (hoặc các phần mềm bổ trợ có tính năng tương tự như MathType). Công thức được đánh số thứ tự ở lề phải và được dẫn chiếu trong văn bản một cách thích hợp, chẳng hạn như: '... thay thế công thức (1) vào công thức (2), ta có...'. Tổng số Hình và Bảng trong bài viết không vượt quá 10.</w:t>
      </w:r>
    </w:p>
    <w:p>
      <w:pPr>
        <w:spacing w:before="60" w:after="60" w:line="240" w:lineRule="auto"/>
        <w:jc w:val="center"/>
      </w:pPr>
      <w:r>
        <w:rPr>
          <w:rFonts w:ascii="Times New Roman" w:hAnsi="Times New Roman"/>
          <w:b w:val="0"/>
          <w:i w:val="0"/>
          <w:sz w:val="24"/>
        </w:rPr>
        <w:tab/>
        <w:t>E = m . c2</w:t>
        <w:tab/>
        <w:t>(1)</w:t>
      </w:r>
    </w:p>
    <w:p>
      <w:pPr>
        <w:keepNext/>
        <w:spacing w:before="60" w:after="60" w:line="240" w:lineRule="auto"/>
        <w:jc w:val="left"/>
      </w:pPr>
      <w:r>
        <w:rPr>
          <w:rFonts w:ascii="Times New Roman" w:hAnsi="Times New Roman"/>
          <w:b/>
          <w:i w:val="0"/>
          <w:sz w:val="24"/>
        </w:rPr>
        <w:t>4. KẾT LUẬN/ ĐỀ XUẤT/ GIẢI PHÁP</w:t>
      </w:r>
    </w:p>
    <w:p>
      <w:pPr>
        <w:spacing w:before="60" w:after="60" w:line="240" w:lineRule="auto"/>
        <w:ind w:firstLine="283"/>
        <w:jc w:val="both"/>
      </w:pPr>
      <w:r>
        <w:rPr>
          <w:rFonts w:ascii="Times New Roman" w:hAnsi="Times New Roman"/>
          <w:b w:val="0"/>
          <w:i w:val="0"/>
          <w:sz w:val="24"/>
        </w:rPr>
        <w:t>Kết luận phải rõ ràng, cô đọng trên cơ sở kết quả của nghiên cứu; nêu ý nghĩa của nghiên cứu, đề xuất hướng nghiên cứu tiếp theo; không lặp lại kết quả nghiên cứu (cần ngắn gọn, không liệt kê các kết quả của công trình nghiên cứu).</w:t>
      </w:r>
    </w:p>
    <w:p>
      <w:pPr>
        <w:spacing w:before="60" w:after="60" w:line="240" w:lineRule="auto"/>
        <w:ind w:firstLine="283"/>
        <w:jc w:val="both"/>
      </w:pPr>
      <w:r>
        <w:rPr>
          <w:rFonts w:ascii="Times New Roman" w:hAnsi="Times New Roman"/>
          <w:b w:val="0"/>
          <w:i/>
          <w:sz w:val="24"/>
        </w:rPr>
        <w:t>Lời cảm ơn (nếu có): Tác giả nêu rõ cơ quan tài trợ nghiên cứu và cam kết không xung đột lợi ích từ kết quả nghiên cứu.</w:t>
      </w:r>
    </w:p>
    <w:p>
      <w:pPr>
        <w:keepNext/>
        <w:spacing w:before="60" w:after="60" w:line="240" w:lineRule="auto"/>
        <w:jc w:val="left"/>
      </w:pPr>
      <w:r>
        <w:rPr>
          <w:rFonts w:ascii="Times New Roman" w:hAnsi="Times New Roman"/>
          <w:b/>
          <w:i w:val="0"/>
          <w:sz w:val="24"/>
        </w:rPr>
        <w:t>Tài liệu tham khảo</w:t>
      </w:r>
    </w:p>
    <w:p>
      <w:pPr>
        <w:spacing w:before="60" w:after="60" w:line="240" w:lineRule="auto"/>
        <w:jc w:val="both"/>
      </w:pPr>
      <w:r>
        <w:rPr>
          <w:rFonts w:ascii="Times New Roman" w:hAnsi="Times New Roman"/>
          <w:b w:val="0"/>
          <w:i/>
          <w:sz w:val="22"/>
        </w:rPr>
        <w:t>Tài liệu tham khảo được trích dẫn theo số, không theo tên tác giả và năm. Mỗi bài báo nên có ít nhất 10 tài liệu tham khảo để nâng cao chất lượng bài viết. Tài liệu tham khảo được sắp xếp theo trình tự trích dẫn xuất hiện trong bài viết. Tài liệu tham khảo phải giữ nguyên văn, không phiên âm và phiên dịch. Trích dẫn theo chuẩn Vancouver. Hạn chế sử dụng luận văn, luận án, website làm tài liệu tham khảo.</w:t>
      </w:r>
    </w:p>
    <w:p>
      <w:pPr>
        <w:spacing w:before="60" w:after="60" w:line="240" w:lineRule="auto"/>
        <w:ind w:left="283"/>
        <w:jc w:val="both"/>
      </w:pPr>
      <w:r>
        <w:rPr>
          <w:rFonts w:ascii="Times New Roman" w:hAnsi="Times New Roman"/>
          <w:b w:val="0"/>
          <w:i w:val="0"/>
          <w:sz w:val="22"/>
        </w:rPr>
        <w:t>[1] Nguyễn Văn Hùng. Phân tích các yếu tố ảnh hưởng đến hành vi tiêu dùng xanh tại Việt Nam. Tạp chí Khoa học Kinh tế. 2020; 40(2): 55-67. (Ví dụ cho bài báo tạp chí tiếng Việt)</w:t>
      </w:r>
    </w:p>
    <w:p>
      <w:pPr>
        <w:spacing w:before="60" w:after="60" w:line="240" w:lineRule="auto"/>
        <w:ind w:left="283"/>
        <w:jc w:val="both"/>
      </w:pPr>
      <w:r>
        <w:rPr>
          <w:rFonts w:ascii="Times New Roman" w:hAnsi="Times New Roman"/>
          <w:b w:val="0"/>
          <w:i w:val="0"/>
          <w:sz w:val="22"/>
        </w:rPr>
        <w:t>[2] Pollack CV, Reilly PA, Eikelboom J, et al. Idarucizumab for Dabigatran reversal. N Engl J Med. 2015; 373(6): 511-20. (Ví dụ cho bài báo tạp chí tiếng Anh, &gt;3 tác giả thì lấy 3 tác giả đầu + et al.)</w:t>
      </w:r>
    </w:p>
    <w:p>
      <w:pPr>
        <w:spacing w:before="60" w:after="60" w:line="240" w:lineRule="auto"/>
        <w:ind w:left="283"/>
        <w:jc w:val="both"/>
      </w:pPr>
      <w:r>
        <w:rPr>
          <w:rFonts w:ascii="Times New Roman" w:hAnsi="Times New Roman"/>
          <w:b w:val="0"/>
          <w:i w:val="0"/>
          <w:sz w:val="22"/>
        </w:rPr>
        <w:t>[3] Nguyễn Văn Nam. Chương 3: Cạnh tranh trong kinh tế thị trường. Giáo trình Kinh tế vi mô. Hà Nội: NXB Kinh tế Quốc dân; 2018. 45-78. (Ví dụ cho một chương trong sách)</w:t>
      </w:r>
    </w:p>
    <w:p>
      <w:pPr>
        <w:spacing w:before="60" w:after="60" w:line="240" w:lineRule="auto"/>
        <w:ind w:left="283"/>
        <w:jc w:val="both"/>
      </w:pPr>
      <w:r>
        <w:rPr>
          <w:rFonts w:ascii="Times New Roman" w:hAnsi="Times New Roman"/>
          <w:b w:val="0"/>
          <w:i w:val="0"/>
          <w:sz w:val="22"/>
        </w:rPr>
        <w:t>[4] Trần Thừa. Kinh tế học vĩ mô. Hà Nội: NXB Giáo dục; 1999. (Ví dụ cho sách chuyên khảo)</w:t>
      </w:r>
    </w:p>
    <w:p>
      <w:pPr>
        <w:spacing w:before="60" w:after="60" w:line="240" w:lineRule="auto"/>
        <w:ind w:left="283"/>
        <w:jc w:val="both"/>
      </w:pPr>
      <w:r>
        <w:rPr>
          <w:rFonts w:ascii="Times New Roman" w:hAnsi="Times New Roman"/>
          <w:b w:val="0"/>
          <w:i w:val="0"/>
          <w:sz w:val="22"/>
        </w:rPr>
        <w:t>[5] Nguyễn Vũ. Chế tạo và nghiên cứu tính chất của các vật liệu nano Y2O3:RE3+ (RE = Eu, Tb, Er, Yb). Luận án Tiến sĩ Khoa học vật liệu. Việt Nam: Viện Khoa học vật liệu, Viện Hàn Lâm Khoa học và Công nghệ Việt Nam; 2007. (Ví dụ cho luận án, nên hạn chế dùng)</w:t>
      </w:r>
    </w:p>
    <w:p>
      <w:pPr>
        <w:spacing w:before="60" w:after="60" w:line="240" w:lineRule="auto"/>
        <w:ind w:left="283"/>
        <w:jc w:val="both"/>
      </w:pPr>
      <w:r>
        <w:rPr>
          <w:rFonts w:ascii="Times New Roman" w:hAnsi="Times New Roman"/>
          <w:b w:val="0"/>
          <w:i w:val="0"/>
          <w:sz w:val="22"/>
        </w:rPr>
        <w:t>[6] Nguyễn Đức Chính, Phạm Hải Bằng, Phạm Văn Trung và cộng sự. Nhận xét tình hình bệnh nhân nhiễm HIV/AIDS điều trị tại bệnh viện Việt Đức giai đoạn 2010-2012. Hội nghị khoa học quốc gia về phòng chống HIV/AIDS lần thứ V, Trường Đại học Y Hà Nội ngày 2-3/12/2013. Bộ Y tế; 2013. 342-346. (Ví dụ cho kỷ yếu hội thảo)</w:t>
      </w:r>
    </w:p>
    <w:p>
      <w:pPr>
        <w:spacing w:before="60" w:after="60" w:line="240" w:lineRule="auto"/>
        <w:ind w:left="283"/>
        <w:jc w:val="both"/>
      </w:pPr>
      <w:r>
        <w:rPr>
          <w:rFonts w:ascii="Times New Roman" w:hAnsi="Times New Roman"/>
          <w:b w:val="0"/>
          <w:i w:val="0"/>
          <w:sz w:val="22"/>
        </w:rPr>
        <w:t>[7] UNESCO (2022). Reimagining our futures together: A new social contract for education. https://unesdoc.unesco.org/ark:/48223/pf0000379707, truy cập 10/10/2023. (Ví dụ cho trang web Internet, nên hạn chế dùng)</w:t>
      </w:r>
    </w:p>
    <w:p>
      <w:pPr>
        <w:keepNext/>
        <w:spacing w:before="60" w:after="60" w:line="240" w:lineRule="auto"/>
        <w:jc w:val="left"/>
      </w:pPr>
      <w:r>
        <w:rPr>
          <w:rFonts w:ascii="Times New Roman" w:hAnsi="Times New Roman"/>
          <w:b/>
          <w:i w:val="0"/>
          <w:sz w:val="24"/>
        </w:rPr>
        <w:t>Phụ lục</w:t>
      </w:r>
    </w:p>
    <w:p>
      <w:pPr>
        <w:spacing w:before="60" w:after="60" w:line="240" w:lineRule="auto"/>
        <w:ind w:firstLine="283"/>
        <w:jc w:val="both"/>
      </w:pPr>
      <w:r>
        <w:rPr>
          <w:rFonts w:ascii="Times New Roman" w:hAnsi="Times New Roman"/>
          <w:b w:val="0"/>
          <w:i w:val="0"/>
          <w:sz w:val="24"/>
        </w:rPr>
        <w:t>Phụ lục (nếu có) phải được đặt ngay sau phần 'Tài liệu tham khảo'. Nếu có nhiều phụ lục khác nhau thì chúng cần được đánh thứ tự bằng các chữ cái A, B, C và được dẫn chiếu trong văn bản một cách thích hợp. Ví dụ: 'Xem kết quả chi tiết khảo sát tại Phụ lục A'.</w:t>
      </w:r>
    </w:p>
    <w:sectPr w:rsidR="00FC693F" w:rsidRPr="0006063C" w:rsidSect="00034616">
      <w:pgSz w:w="11906" w:h="16838"/>
      <w:pgMar w:top="1134" w:right="1134" w:bottom="170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