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line="240" w:lineRule="auto"/>
        <w:jc w:val="center"/>
      </w:pPr>
      <w:r>
        <w:rPr>
          <w:rFonts w:ascii="Times New Roman" w:hAnsi="Times New Roman"/>
          <w:b/>
          <w:i w:val="0"/>
          <w:sz w:val="30"/>
        </w:rPr>
        <w:t>THIẾT KẾ MÔ HÌNH GIÁM SÁT NĂNG LƯỢNG VÀ DỰ BÁO PHỤ TẢI CHO PHÒNG THÍ NGHIỆM ĐIỆN CÔNG NGHIỆP</w:t>
      </w:r>
    </w:p>
    <w:p>
      <w:pPr>
        <w:spacing w:before="60" w:after="60" w:line="240" w:lineRule="auto"/>
        <w:jc w:val="center"/>
      </w:pPr>
      <w:r>
        <w:rPr>
          <w:rFonts w:ascii="Times New Roman" w:hAnsi="Times New Roman"/>
          <w:b w:val="0"/>
          <w:i/>
          <w:sz w:val="18"/>
        </w:rPr>
        <w:t>BẢN DÀN Ý RÚT GỌN — CHƯA PHẢI BẢN THẢO HOÀN CHỈNH</w:t>
      </w:r>
    </w:p>
    <w:p>
      <w:pPr>
        <w:spacing w:before="60" w:after="60" w:line="240" w:lineRule="auto"/>
        <w:jc w:val="both"/>
      </w:pPr>
    </w:p>
    <w:p>
      <w:pPr>
        <w:spacing w:before="60" w:after="60" w:line="240" w:lineRule="auto"/>
        <w:jc w:val="center"/>
      </w:pPr>
      <w:r>
        <w:rPr>
          <w:rFonts w:ascii="Times New Roman" w:hAnsi="Times New Roman"/>
          <w:b/>
          <w:i w:val="0"/>
          <w:sz w:val="24"/>
        </w:rPr>
        <w:t>[HỌ VÀ TÊN TÁC GIẢ]1, [HỌ VÀ TÊN ĐỒNG TÁC GIẢ]2</w:t>
      </w:r>
    </w:p>
    <w:p>
      <w:pPr>
        <w:spacing w:before="60" w:after="60" w:line="240" w:lineRule="auto"/>
        <w:jc w:val="center"/>
      </w:pPr>
      <w:r>
        <w:rPr>
          <w:rFonts w:ascii="Times New Roman" w:hAnsi="Times New Roman"/>
          <w:b w:val="0"/>
          <w:i/>
          <w:sz w:val="22"/>
        </w:rPr>
        <w:t>1 [KHOA/ĐƠN VỊ, TRƯỜNG ĐẠI HỌC KỸ THUẬT - CÔNG NGHỆ CẦN THƠ]</w:t>
      </w:r>
    </w:p>
    <w:p>
      <w:pPr>
        <w:spacing w:before="60" w:after="60" w:line="240" w:lineRule="auto"/>
        <w:jc w:val="center"/>
      </w:pPr>
      <w:r>
        <w:rPr>
          <w:rFonts w:ascii="Times New Roman" w:hAnsi="Times New Roman"/>
          <w:b w:val="0"/>
          <w:i/>
          <w:sz w:val="22"/>
        </w:rPr>
        <w:t>2 [ĐƠN VỊ CỦA ĐỒNG TÁC GIẢ, NẾU CÓ]</w:t>
      </w:r>
    </w:p>
    <w:p>
      <w:pPr>
        <w:spacing w:before="60" w:after="60" w:line="240" w:lineRule="auto"/>
        <w:jc w:val="center"/>
      </w:pPr>
      <w:r>
        <w:rPr>
          <w:rFonts w:ascii="Times New Roman" w:hAnsi="Times New Roman"/>
          <w:b w:val="0"/>
          <w:i w:val="0"/>
          <w:sz w:val="22"/>
        </w:rPr>
        <w:t>Tác giả liên hệ: [EMAIL TÁC GIẢ CHỊU TRÁCH NHIỆM]</w:t>
      </w:r>
    </w:p>
    <w:p>
      <w:pPr>
        <w:spacing w:before="60" w:after="60" w:line="240" w:lineRule="auto"/>
        <w:jc w:val="both"/>
      </w:pPr>
    </w:p>
    <w:tbl>
      <w:tblPr>
        <w:tblW w:type="auto" w:w="0"/>
        <w:jc w:val="center"/>
        <w:tblLayout w:type="fixed"/>
        <w:tblLook w:firstColumn="1" w:firstRow="1" w:lastColumn="0" w:lastRow="0" w:noHBand="0" w:noVBand="1" w:val="04A0"/>
        <w:tblBorders>
          <w:top w:val="single" w:sz="6" w:space="0" w:color="666666"/>
          <w:bottom w:val="single" w:sz="6" w:space="0" w:color="666666"/>
          <w:left w:val="single" w:sz="6" w:space="0" w:color="666666"/>
          <w:right w:val="single" w:sz="6" w:space="0" w:color="666666"/>
          <w:insideH w:val="single" w:sz="6" w:space="0" w:color="666666"/>
          <w:insideV w:val="single" w:sz="6" w:space="0" w:color="666666"/>
        </w:tblBorders>
      </w:tblPr>
      <w:tblGrid>
        <w:gridCol w:w="3685"/>
        <w:gridCol w:w="5953"/>
      </w:tblGrid>
      <w:tr>
        <w:tc>
          <w:tcPr>
            <w:tcW w:type="dxa" w:w="4819"/>
            <w:tcMar>
              <w:top w:w="140" w:type="dxa"/>
              <w:bottom w:w="140" w:type="dxa"/>
              <w:left w:w="140" w:type="dxa"/>
              <w:right w:w="140" w:type="dxa"/>
            </w:tcMar>
          </w:tcPr>
          <w:p>
            <w:pPr>
              <w:spacing w:before="40" w:after="40"/>
              <w:jc w:val="left"/>
            </w:pPr>
            <w:r>
              <w:rPr>
                <w:rFonts w:ascii="Times New Roman" w:hAnsi="Times New Roman"/>
                <w:b/>
                <w:i w:val="0"/>
                <w:sz w:val="21"/>
              </w:rPr>
              <w:t>Thông tin chung</w:t>
              <w:br/>
            </w:r>
            <w:r>
              <w:rPr>
                <w:rFonts w:ascii="Times New Roman" w:hAnsi="Times New Roman"/>
                <w:b w:val="0"/>
                <w:i w:val="0"/>
                <w:sz w:val="20"/>
              </w:rPr>
              <w:t>Ngày nhận bài: dd/mm/yyyy</w:t>
              <w:br/>
              <w:t>Ngày nhận bài sửa: dd/mm/yyyy</w:t>
              <w:br/>
              <w:t>Ngày duyệt đăng: dd/mm/yyyy</w:t>
              <w:br/>
              <w:br/>
            </w:r>
            <w:r>
              <w:rPr>
                <w:rFonts w:ascii="Times New Roman" w:hAnsi="Times New Roman"/>
                <w:b/>
                <w:i w:val="0"/>
                <w:sz w:val="21"/>
              </w:rPr>
              <w:t>Từ khóa:</w:t>
              <w:br/>
            </w:r>
            <w:r>
              <w:rPr>
                <w:rFonts w:ascii="Times New Roman" w:hAnsi="Times New Roman"/>
                <w:b w:val="0"/>
                <w:i/>
                <w:sz w:val="20"/>
              </w:rPr>
              <w:t>dự báo phụ tải, giám sát năng lượng, MFM384, PLC S7-1200, quản lý phụ tải</w:t>
            </w:r>
          </w:p>
        </w:tc>
        <w:tc>
          <w:tcPr>
            <w:tcW w:type="dxa" w:w="4819"/>
            <w:tcMar>
              <w:top w:w="140" w:type="dxa"/>
              <w:bottom w:w="140" w:type="dxa"/>
              <w:left w:w="140" w:type="dxa"/>
              <w:right w:w="140" w:type="dxa"/>
            </w:tcMar>
          </w:tcPr>
          <w:p>
            <w:pPr>
              <w:spacing w:after="80"/>
              <w:jc w:val="center"/>
            </w:pPr>
            <w:r>
              <w:rPr>
                <w:rFonts w:ascii="Times New Roman" w:hAnsi="Times New Roman"/>
                <w:b/>
                <w:i w:val="0"/>
                <w:sz w:val="22"/>
              </w:rPr>
              <w:t>TÓM TẮT</w:t>
            </w:r>
          </w:p>
          <w:p>
            <w:pPr>
              <w:spacing w:before="40" w:after="40"/>
              <w:jc w:val="both"/>
            </w:pPr>
            <w:r>
              <w:rPr>
                <w:rFonts w:ascii="Times New Roman" w:hAnsi="Times New Roman"/>
                <w:b w:val="0"/>
                <w:i/>
                <w:sz w:val="22"/>
              </w:rPr>
              <w:t>Khung tóm tắt sẽ được viết thành một đoạn 150–200 từ sau khi hoàn tất thí nghiệm. Đoạn mở đầu nêu nhu cầu giám sát và quản lý phụ tải trong phòng thí nghiệm Điện công nghiệp. Phần phương pháp giới thiệu chuỗi MFM384–Modbus RTU–PLC S7-1200–relay/contactor, Web/App và mô-đun dự báo 24 giờ. Phần đánh giá phải nêu dữ liệu, cách chia theo thời gian, kịch bản đo, điều khiển, timeout, Quota và phục hồi. Kết quả chỉ sử dụng số liệu đã kiểm chứng; kết quả dự báo công khai được tách khỏi kết quả phần cứng địa phương. Câu cuối nêu đóng góp, giới hạn và không tuyên bố tiết kiệm năng lượng hoặc sa thải tải tự động nếu chưa có log tải thật.</w:t>
            </w:r>
          </w:p>
        </w:tc>
      </w:tr>
    </w:tbl>
    <w:p>
      <w:pPr>
        <w:spacing w:before="60" w:after="60" w:line="240" w:lineRule="auto"/>
        <w:jc w:val="both"/>
      </w:pPr>
    </w:p>
    <w:tbl>
      <w:tblPr>
        <w:tblW w:type="auto" w:w="0"/>
        <w:jc w:val="center"/>
        <w:tblLayout w:type="fixed"/>
        <w:tblLook w:firstColumn="1" w:firstRow="1" w:lastColumn="0" w:lastRow="0" w:noHBand="0" w:noVBand="1" w:val="04A0"/>
        <w:tblBorders>
          <w:top w:val="single" w:sz="6" w:space="0" w:color="666666"/>
          <w:bottom w:val="single" w:sz="6" w:space="0" w:color="666666"/>
          <w:left w:val="single" w:sz="6" w:space="0" w:color="666666"/>
          <w:right w:val="single" w:sz="6" w:space="0" w:color="666666"/>
          <w:insideH w:val="single" w:sz="6" w:space="0" w:color="666666"/>
          <w:insideV w:val="single" w:sz="6" w:space="0" w:color="666666"/>
        </w:tblBorders>
      </w:tblPr>
      <w:tblGrid>
        <w:gridCol w:w="3685"/>
        <w:gridCol w:w="5953"/>
      </w:tblGrid>
      <w:tr>
        <w:tc>
          <w:tcPr>
            <w:tcW w:type="dxa" w:w="4819"/>
            <w:tcMar>
              <w:top w:w="140" w:type="dxa"/>
              <w:bottom w:w="140" w:type="dxa"/>
              <w:left w:w="140" w:type="dxa"/>
              <w:right w:w="140" w:type="dxa"/>
            </w:tcMar>
          </w:tcPr>
          <w:p>
            <w:pPr>
              <w:spacing w:before="40" w:after="40"/>
              <w:jc w:val="left"/>
            </w:pPr>
            <w:r>
              <w:rPr>
                <w:rFonts w:ascii="Times New Roman" w:hAnsi="Times New Roman"/>
                <w:b/>
                <w:i w:val="0"/>
                <w:sz w:val="21"/>
              </w:rPr>
              <w:t>Title:</w:t>
              <w:br/>
            </w:r>
            <w:r>
              <w:rPr>
                <w:rFonts w:ascii="Times New Roman" w:hAnsi="Times New Roman"/>
                <w:b w:val="0"/>
                <w:i/>
                <w:sz w:val="20"/>
              </w:rPr>
              <w:t>Design of an Energy Monitoring and Load Forecasting Model for an Industrial Electrical Engineering Laboratory</w:t>
              <w:br/>
              <w:br/>
            </w:r>
            <w:r>
              <w:rPr>
                <w:rFonts w:ascii="Times New Roman" w:hAnsi="Times New Roman"/>
                <w:b/>
                <w:i w:val="0"/>
                <w:sz w:val="21"/>
              </w:rPr>
              <w:t>Keywords:</w:t>
              <w:br/>
            </w:r>
            <w:r>
              <w:rPr>
                <w:rFonts w:ascii="Times New Roman" w:hAnsi="Times New Roman"/>
                <w:b w:val="0"/>
                <w:i/>
                <w:sz w:val="20"/>
              </w:rPr>
              <w:t>energy monitoring, load forecasting, load management, MFM384, Siemens S7-1200 PLC</w:t>
            </w:r>
          </w:p>
        </w:tc>
        <w:tc>
          <w:tcPr>
            <w:tcW w:type="dxa" w:w="4819"/>
            <w:tcMar>
              <w:top w:w="140" w:type="dxa"/>
              <w:bottom w:w="140" w:type="dxa"/>
              <w:left w:w="140" w:type="dxa"/>
              <w:right w:w="140" w:type="dxa"/>
            </w:tcMar>
          </w:tcPr>
          <w:p>
            <w:pPr>
              <w:spacing w:after="80"/>
              <w:jc w:val="center"/>
            </w:pPr>
            <w:r>
              <w:rPr>
                <w:rFonts w:ascii="Times New Roman" w:hAnsi="Times New Roman"/>
                <w:b/>
                <w:i w:val="0"/>
                <w:sz w:val="22"/>
              </w:rPr>
              <w:t>ABSTRACT</w:t>
            </w:r>
          </w:p>
          <w:p>
            <w:pPr>
              <w:spacing w:before="40" w:after="40"/>
              <w:jc w:val="both"/>
            </w:pPr>
            <w:r>
              <w:rPr>
                <w:rFonts w:ascii="Times New Roman" w:hAnsi="Times New Roman"/>
                <w:b w:val="0"/>
                <w:i/>
                <w:sz w:val="22"/>
              </w:rPr>
              <w:t>The English abstract will be drafted only after the Vietnamese version and the hardware evidence are approved. It will state the laboratory context, the MFM384–Modbus RTU–S7-1200 measurement and control chain, the Web/mobile monitoring functions, and the 24-hour forecasting task. The evaluation statement will distinguish the public-data benchmark from local hardware trials. Only verified measurement, command-feedback, quota, and forecast results will be reported. The final sentence will delimit claims about local accuracy, control latency, energy savings, and automatic load shedding.</w:t>
            </w:r>
          </w:p>
        </w:tc>
      </w:tr>
    </w:tbl>
    <w:p>
      <w:pPr>
        <w:keepNext w:val="0"/>
        <w:spacing w:before="60" w:after="60" w:line="240" w:lineRule="auto"/>
        <w:jc w:val="left"/>
      </w:pPr>
      <w:r>
        <w:rPr>
          <w:rFonts w:ascii="Times New Roman" w:hAnsi="Times New Roman"/>
          <w:b/>
          <w:i w:val="0"/>
          <w:sz w:val="24"/>
        </w:rPr>
        <w:t>1. ĐẶT VẤN ĐỀ</w:t>
      </w:r>
    </w:p>
    <w:p>
      <w:pPr>
        <w:keepNext w:val="0"/>
        <w:keepLines/>
        <w:spacing w:before="60" w:after="100" w:line="240" w:lineRule="auto"/>
        <w:ind w:firstLine="283" w:left="259" w:right="259"/>
        <w:jc w:val="both"/>
        <w:shd w:fill="F4F6F7"/>
        <w:pBdr>
          <w:top w:val="single" w:sz="6" w:space="5" w:color="A7B0B8"/>
          <w:left w:val="single" w:sz="6" w:space="5" w:color="A7B0B8"/>
          <w:bottom w:val="single" w:sz="6" w:space="5" w:color="A7B0B8"/>
          <w:right w:val="single" w:sz="6" w:space="5" w:color="A7B0B8"/>
        </w:pBdr>
      </w:pPr>
      <w:r>
        <w:rPr>
          <w:rFonts w:ascii="Times New Roman" w:hAnsi="Times New Roman"/>
          <w:b w:val="0"/>
          <w:i/>
          <w:sz w:val="24"/>
        </w:rPr>
        <w:t>Khung viết: 4 đoạn. Đoạn 1 nêu nhu cầu đo–giám sát–điều khiển trong phòng thí nghiệm. Đoạn 2 nhóm nghiên cứu liên quan theo HEMS, dự báo và demand response. Đoạn 3 chỉ ra khoảng trống chuỗi MFM384–PLC–tải–Web/App. Đoạn 4 nêu mục tiêu, câu hỏi nghiên cứu và ba đóng góp.</w:t>
      </w:r>
    </w:p>
    <w:p>
      <w:pPr>
        <w:keepNext w:val="0"/>
        <w:spacing w:before="60" w:after="60" w:line="240" w:lineRule="auto"/>
        <w:jc w:val="left"/>
      </w:pPr>
      <w:r>
        <w:rPr>
          <w:rFonts w:ascii="Times New Roman" w:hAnsi="Times New Roman"/>
          <w:b/>
          <w:i w:val="0"/>
          <w:sz w:val="24"/>
        </w:rPr>
        <w:t>1.1. Khoảng trống và câu hỏi nghiên cứu</w:t>
      </w:r>
    </w:p>
    <w:p>
      <w:pPr>
        <w:keepNext w:val="0"/>
        <w:spacing w:before="60" w:after="60" w:line="240" w:lineRule="auto"/>
        <w:ind w:firstLine="283"/>
        <w:jc w:val="both"/>
      </w:pPr>
      <w:r>
        <w:rPr>
          <w:rFonts w:ascii="Times New Roman" w:hAnsi="Times New Roman"/>
          <w:b w:val="0"/>
          <w:i w:val="0"/>
          <w:sz w:val="24"/>
        </w:rPr>
        <w:t>RQ1: Chuỗi thiết bị nào liên kết phép đo V/I/P/E, PLC S7-1200, cơ cấu đóng cắt và giao diện giám sát mà vẫn phản hồi đúng trạng thái vận hành?</w:t>
      </w:r>
    </w:p>
    <w:p>
      <w:pPr>
        <w:keepNext w:val="0"/>
        <w:spacing w:before="60" w:after="60" w:line="240" w:lineRule="auto"/>
        <w:ind w:firstLine="283"/>
        <w:jc w:val="both"/>
      </w:pPr>
      <w:r>
        <w:rPr>
          <w:rFonts w:ascii="Times New Roman" w:hAnsi="Times New Roman"/>
          <w:b w:val="0"/>
          <w:i w:val="0"/>
          <w:sz w:val="24"/>
        </w:rPr>
        <w:t>RQ2: Random Forest và XGBoost dự báo h+1 đến h+24 như thế nào so với các đường cơ sở khi đánh giá theo thứ tự thời gian?</w:t>
      </w:r>
    </w:p>
    <w:p>
      <w:pPr>
        <w:keepNext w:val="0"/>
        <w:spacing w:before="60" w:after="60" w:line="240" w:lineRule="auto"/>
        <w:ind w:firstLine="283"/>
        <w:jc w:val="both"/>
      </w:pPr>
      <w:r>
        <w:rPr>
          <w:rFonts w:ascii="Times New Roman" w:hAnsi="Times New Roman"/>
          <w:b w:val="0"/>
          <w:i w:val="0"/>
          <w:sz w:val="24"/>
        </w:rPr>
        <w:t>RQ3: Các kịch bản Quota, cảnh báo, điều khiển và sa thải phụ tải nào đã có bằng chứng thực nghiệm, và kịch bản nào mới ở mức thiết kế an toàn?</w:t>
      </w:r>
    </w:p>
    <w:p>
      <w:pPr>
        <w:keepNext w:val="0"/>
        <w:spacing w:before="60" w:after="60" w:line="240" w:lineRule="auto"/>
        <w:jc w:val="left"/>
      </w:pPr>
      <w:r>
        <w:rPr>
          <w:rFonts w:ascii="Times New Roman" w:hAnsi="Times New Roman"/>
          <w:b/>
          <w:i w:val="0"/>
          <w:sz w:val="24"/>
        </w:rPr>
        <w:t>1.2. Đóng góp và phạm vi</w:t>
      </w:r>
    </w:p>
    <w:p>
      <w:pPr>
        <w:keepNext w:val="0"/>
        <w:keepLines/>
        <w:spacing w:before="60" w:after="100" w:line="240" w:lineRule="auto"/>
        <w:ind w:firstLine="283" w:left="259" w:right="259"/>
        <w:jc w:val="both"/>
        <w:shd w:fill="F4F6F7"/>
        <w:pBdr>
          <w:top w:val="single" w:sz="6" w:space="5" w:color="A7B0B8"/>
          <w:left w:val="single" w:sz="6" w:space="5" w:color="A7B0B8"/>
          <w:bottom w:val="single" w:sz="6" w:space="5" w:color="A7B0B8"/>
          <w:right w:val="single" w:sz="6" w:space="5" w:color="A7B0B8"/>
        </w:pBdr>
      </w:pPr>
      <w:r>
        <w:rPr>
          <w:rFonts w:ascii="Times New Roman" w:hAnsi="Times New Roman"/>
          <w:b w:val="0"/>
          <w:i/>
          <w:sz w:val="24"/>
        </w:rPr>
        <w:t>Chỉ giữ ba đóng góp: (1) chuỗi đo–điều khiển điện; (2) giám sát từ xa, phản hồi PLC và Quota; (3) đánh giá dự báo 24 giờ và quy trình kiểm chứng. Không nhận thuật toán AI mới, không nhận hiệu quả tiết kiệm khi chưa có thí nghiệm.</w:t>
      </w:r>
    </w:p>
    <w:p>
      <w:pPr>
        <w:keepNext w:val="0"/>
        <w:spacing w:before="60" w:after="60" w:line="240" w:lineRule="auto"/>
        <w:jc w:val="left"/>
      </w:pPr>
      <w:r>
        <w:rPr>
          <w:rFonts w:ascii="Times New Roman" w:hAnsi="Times New Roman"/>
          <w:b/>
          <w:i w:val="0"/>
          <w:sz w:val="24"/>
        </w:rPr>
        <w:t>2. CƠ SỞ LÝ THUYẾT VÀ MÔ HÌNH ĐỀ XUẤT</w:t>
      </w:r>
    </w:p>
    <w:p>
      <w:pPr>
        <w:keepNext w:val="0"/>
        <w:spacing w:before="60" w:after="60" w:line="240" w:lineRule="auto"/>
        <w:jc w:val="left"/>
      </w:pPr>
      <w:r>
        <w:rPr>
          <w:rFonts w:ascii="Times New Roman" w:hAnsi="Times New Roman"/>
          <w:b/>
          <w:i w:val="0"/>
          <w:sz w:val="24"/>
        </w:rPr>
        <w:t>2.1. Công trình liên quan</w:t>
      </w:r>
    </w:p>
    <w:p>
      <w:pPr>
        <w:keepNext w:val="0"/>
        <w:spacing w:before="60" w:after="60" w:line="240" w:lineRule="auto"/>
        <w:ind w:firstLine="283"/>
        <w:jc w:val="both"/>
      </w:pPr>
      <w:r>
        <w:rPr>
          <w:rFonts w:ascii="Times New Roman" w:hAnsi="Times New Roman"/>
          <w:b w:val="0"/>
          <w:i w:val="0"/>
          <w:sz w:val="24"/>
        </w:rPr>
        <w:t>Phần này nhóm tài liệu theo đối tượng điện, chuỗi đo–điều khiển, dự báo và quản lý tải; không liệt kê tuần tự từng bài.</w:t>
      </w:r>
    </w:p>
    <w:p>
      <w:pPr>
        <w:keepNext/>
        <w:spacing w:before="60" w:after="60" w:line="240" w:lineRule="auto"/>
        <w:jc w:val="center"/>
      </w:pPr>
      <w:r>
        <w:rPr>
          <w:rFonts w:ascii="Times New Roman" w:hAnsi="Times New Roman"/>
          <w:b/>
          <w:i w:val="0"/>
          <w:sz w:val="24"/>
        </w:rPr>
        <w:t>Bảng 1. Khung đối chiếu các nghiên cứu gần đề tài</w:t>
      </w:r>
    </w:p>
    <w:tbl>
      <w:tblPr>
        <w:tblStyle w:val="TableGrid"/>
        <w:tblW w:type="dxa" w:w="9936"/>
        <w:jc w:val="center"/>
        <w:tblLayout w:type="fixed"/>
        <w:tblLook w:firstColumn="1" w:firstRow="1" w:lastColumn="0" w:lastRow="0" w:noHBand="0" w:noVBand="1" w:val="04A0"/>
        <w:tblInd w:type="dxa" w:w="120"/>
      </w:tblPr>
      <w:tblGrid>
        <w:gridCol w:w="1728"/>
        <w:gridCol w:w="1584"/>
        <w:gridCol w:w="2160"/>
        <w:gridCol w:w="1512"/>
        <w:gridCol w:w="1368"/>
        <w:gridCol w:w="1584"/>
      </w:tblGrid>
      <w:tr>
        <w:trPr>
          <w:cantSplit/>
          <w:tblHeader w:val="true"/>
        </w:trPr>
        <w:tc>
          <w:tcPr>
            <w:tcW w:type="dxa" w:w="1728"/>
            <w:vAlign w:val="center"/>
          </w:tcPr>
          <w:p>
            <w:pPr>
              <w:spacing w:after="0" w:line="240" w:lineRule="auto"/>
              <w:jc w:val="center"/>
            </w:pPr>
            <w:r/>
            <w:r>
              <w:rPr>
                <w:rFonts w:ascii="Times New Roman" w:hAnsi="Times New Roman" w:eastAsia="Times New Roman"/>
                <w:b/>
                <w:sz w:val="15"/>
              </w:rPr>
              <w:t>Nhóm công trình</w:t>
            </w:r>
          </w:p>
        </w:tc>
        <w:tc>
          <w:tcPr>
            <w:tcW w:type="dxa" w:w="1584"/>
            <w:vAlign w:val="center"/>
          </w:tcPr>
          <w:p>
            <w:pPr>
              <w:spacing w:after="0" w:line="240" w:lineRule="auto"/>
              <w:jc w:val="center"/>
            </w:pPr>
            <w:r/>
            <w:r>
              <w:rPr>
                <w:rFonts w:ascii="Times New Roman" w:hAnsi="Times New Roman" w:eastAsia="Times New Roman"/>
                <w:b/>
                <w:sz w:val="15"/>
              </w:rPr>
              <w:t>Đối tượng</w:t>
            </w:r>
          </w:p>
        </w:tc>
        <w:tc>
          <w:tcPr>
            <w:tcW w:type="dxa" w:w="2160"/>
            <w:vAlign w:val="center"/>
          </w:tcPr>
          <w:p>
            <w:pPr>
              <w:spacing w:after="0" w:line="240" w:lineRule="auto"/>
              <w:jc w:val="center"/>
            </w:pPr>
            <w:r/>
            <w:r>
              <w:rPr>
                <w:rFonts w:ascii="Times New Roman" w:hAnsi="Times New Roman" w:eastAsia="Times New Roman"/>
                <w:b/>
                <w:sz w:val="15"/>
              </w:rPr>
              <w:t>Đo/điều khiển</w:t>
            </w:r>
          </w:p>
        </w:tc>
        <w:tc>
          <w:tcPr>
            <w:tcW w:type="dxa" w:w="1512"/>
            <w:vAlign w:val="center"/>
          </w:tcPr>
          <w:p>
            <w:pPr>
              <w:spacing w:after="0" w:line="240" w:lineRule="auto"/>
              <w:jc w:val="center"/>
            </w:pPr>
            <w:r/>
            <w:r>
              <w:rPr>
                <w:rFonts w:ascii="Times New Roman" w:hAnsi="Times New Roman" w:eastAsia="Times New Roman"/>
                <w:b/>
                <w:sz w:val="15"/>
              </w:rPr>
              <w:t>Dự báo</w:t>
            </w:r>
          </w:p>
        </w:tc>
        <w:tc>
          <w:tcPr>
            <w:tcW w:type="dxa" w:w="1368"/>
            <w:vAlign w:val="center"/>
          </w:tcPr>
          <w:p>
            <w:pPr>
              <w:spacing w:after="0" w:line="240" w:lineRule="auto"/>
              <w:jc w:val="center"/>
            </w:pPr>
            <w:r/>
            <w:r>
              <w:rPr>
                <w:rFonts w:ascii="Times New Roman" w:hAnsi="Times New Roman" w:eastAsia="Times New Roman"/>
                <w:b/>
                <w:sz w:val="15"/>
              </w:rPr>
              <w:t>Quota/DR</w:t>
            </w:r>
          </w:p>
        </w:tc>
        <w:tc>
          <w:tcPr>
            <w:tcW w:type="dxa" w:w="1584"/>
            <w:vAlign w:val="center"/>
          </w:tcPr>
          <w:p>
            <w:pPr>
              <w:spacing w:after="0" w:line="240" w:lineRule="auto"/>
              <w:jc w:val="center"/>
            </w:pPr>
            <w:r/>
            <w:r>
              <w:rPr>
                <w:rFonts w:ascii="Times New Roman" w:hAnsi="Times New Roman" w:eastAsia="Times New Roman"/>
                <w:b/>
                <w:sz w:val="15"/>
              </w:rPr>
              <w:t>Bằng chứng</w:t>
            </w:r>
          </w:p>
        </w:tc>
      </w:tr>
      <w:tr>
        <w:trPr>
          <w:cantSplit/>
        </w:trPr>
        <w:tc>
          <w:tcPr>
            <w:tcW w:type="dxa" w:w="1728"/>
            <w:vAlign w:val="center"/>
          </w:tcPr>
          <w:p>
            <w:pPr>
              <w:spacing w:after="0" w:line="240" w:lineRule="auto"/>
              <w:jc w:val="center"/>
            </w:pPr>
            <w:r/>
            <w:r>
              <w:rPr>
                <w:rFonts w:ascii="Times New Roman" w:hAnsi="Times New Roman" w:eastAsia="Times New Roman"/>
                <w:b w:val="0"/>
                <w:sz w:val="15"/>
              </w:rPr>
              <w:t>Tổng quan HEMS</w:t>
            </w:r>
          </w:p>
        </w:tc>
        <w:tc>
          <w:tcPr>
            <w:tcW w:type="dxa" w:w="1584"/>
            <w:vAlign w:val="center"/>
          </w:tcPr>
          <w:p>
            <w:pPr>
              <w:spacing w:after="0" w:line="240" w:lineRule="auto"/>
              <w:jc w:val="center"/>
            </w:pPr>
            <w:r/>
            <w:r>
              <w:rPr>
                <w:rFonts w:ascii="Times New Roman" w:hAnsi="Times New Roman" w:eastAsia="Times New Roman"/>
                <w:b w:val="0"/>
                <w:sz w:val="15"/>
              </w:rPr>
              <w:t>Nhà ở</w:t>
            </w:r>
          </w:p>
        </w:tc>
        <w:tc>
          <w:tcPr>
            <w:tcW w:type="dxa" w:w="2160"/>
            <w:vAlign w:val="center"/>
          </w:tcPr>
          <w:p>
            <w:pPr>
              <w:spacing w:after="0" w:line="240" w:lineRule="auto"/>
              <w:jc w:val="center"/>
            </w:pPr>
            <w:r/>
            <w:r>
              <w:rPr>
                <w:rFonts w:ascii="Times New Roman" w:hAnsi="Times New Roman" w:eastAsia="Times New Roman"/>
                <w:b w:val="0"/>
                <w:sz w:val="15"/>
              </w:rPr>
              <w:t>Thiết bị thông minh</w:t>
            </w:r>
          </w:p>
        </w:tc>
        <w:tc>
          <w:tcPr>
            <w:tcW w:type="dxa" w:w="1512"/>
            <w:vAlign w:val="center"/>
          </w:tcPr>
          <w:p>
            <w:pPr>
              <w:spacing w:after="0" w:line="240" w:lineRule="auto"/>
              <w:jc w:val="center"/>
            </w:pPr>
            <w:r/>
            <w:r>
              <w:rPr>
                <w:rFonts w:ascii="Times New Roman" w:hAnsi="Times New Roman" w:eastAsia="Times New Roman"/>
                <w:b w:val="0"/>
                <w:sz w:val="15"/>
              </w:rPr>
              <w:t>Tùy công trình</w:t>
            </w:r>
          </w:p>
        </w:tc>
        <w:tc>
          <w:tcPr>
            <w:tcW w:type="dxa" w:w="1368"/>
            <w:vAlign w:val="center"/>
          </w:tcPr>
          <w:p>
            <w:pPr>
              <w:spacing w:after="0" w:line="240" w:lineRule="auto"/>
              <w:jc w:val="center"/>
            </w:pPr>
            <w:r/>
            <w:r>
              <w:rPr>
                <w:rFonts w:ascii="Times New Roman" w:hAnsi="Times New Roman" w:eastAsia="Times New Roman"/>
                <w:b w:val="0"/>
                <w:sz w:val="15"/>
              </w:rPr>
              <w:t>Có</w:t>
            </w:r>
          </w:p>
        </w:tc>
        <w:tc>
          <w:tcPr>
            <w:tcW w:type="dxa" w:w="1584"/>
            <w:vAlign w:val="center"/>
          </w:tcPr>
          <w:p>
            <w:pPr>
              <w:spacing w:after="0" w:line="240" w:lineRule="auto"/>
              <w:jc w:val="center"/>
            </w:pPr>
            <w:r/>
            <w:r>
              <w:rPr>
                <w:rFonts w:ascii="Times New Roman" w:hAnsi="Times New Roman" w:eastAsia="Times New Roman"/>
                <w:b w:val="0"/>
                <w:sz w:val="15"/>
              </w:rPr>
              <w:t>Tổng quan</w:t>
            </w:r>
          </w:p>
        </w:tc>
      </w:tr>
      <w:tr>
        <w:trPr>
          <w:cantSplit/>
        </w:trPr>
        <w:tc>
          <w:tcPr>
            <w:tcW w:type="dxa" w:w="1728"/>
            <w:vAlign w:val="center"/>
          </w:tcPr>
          <w:p>
            <w:pPr>
              <w:spacing w:after="0" w:line="240" w:lineRule="auto"/>
              <w:jc w:val="center"/>
            </w:pPr>
            <w:r/>
            <w:r>
              <w:rPr>
                <w:rFonts w:ascii="Times New Roman" w:hAnsi="Times New Roman" w:eastAsia="Times New Roman"/>
                <w:b w:val="0"/>
                <w:sz w:val="15"/>
              </w:rPr>
              <w:t>Dự báo phụ tải</w:t>
            </w:r>
          </w:p>
        </w:tc>
        <w:tc>
          <w:tcPr>
            <w:tcW w:type="dxa" w:w="1584"/>
            <w:vAlign w:val="center"/>
          </w:tcPr>
          <w:p>
            <w:pPr>
              <w:spacing w:after="0" w:line="240" w:lineRule="auto"/>
              <w:jc w:val="center"/>
            </w:pPr>
            <w:r/>
            <w:r>
              <w:rPr>
                <w:rFonts w:ascii="Times New Roman" w:hAnsi="Times New Roman" w:eastAsia="Times New Roman"/>
                <w:b w:val="0"/>
                <w:sz w:val="15"/>
              </w:rPr>
              <w:t>Hộ/cộng đồng</w:t>
            </w:r>
          </w:p>
        </w:tc>
        <w:tc>
          <w:tcPr>
            <w:tcW w:type="dxa" w:w="2160"/>
            <w:vAlign w:val="center"/>
          </w:tcPr>
          <w:p>
            <w:pPr>
              <w:spacing w:after="0" w:line="240" w:lineRule="auto"/>
              <w:jc w:val="center"/>
            </w:pPr>
            <w:r/>
            <w:r>
              <w:rPr>
                <w:rFonts w:ascii="Times New Roman" w:hAnsi="Times New Roman" w:eastAsia="Times New Roman"/>
                <w:b w:val="0"/>
                <w:sz w:val="15"/>
              </w:rPr>
              <w:t>Smart meter</w:t>
            </w:r>
          </w:p>
        </w:tc>
        <w:tc>
          <w:tcPr>
            <w:tcW w:type="dxa" w:w="1512"/>
            <w:vAlign w:val="center"/>
          </w:tcPr>
          <w:p>
            <w:pPr>
              <w:spacing w:after="0" w:line="240" w:lineRule="auto"/>
              <w:jc w:val="center"/>
            </w:pPr>
            <w:r/>
            <w:r>
              <w:rPr>
                <w:rFonts w:ascii="Times New Roman" w:hAnsi="Times New Roman" w:eastAsia="Times New Roman"/>
                <w:b w:val="0"/>
                <w:sz w:val="15"/>
              </w:rPr>
              <w:t>Có</w:t>
            </w:r>
          </w:p>
        </w:tc>
        <w:tc>
          <w:tcPr>
            <w:tcW w:type="dxa" w:w="1368"/>
            <w:vAlign w:val="center"/>
          </w:tcPr>
          <w:p>
            <w:pPr>
              <w:spacing w:after="0" w:line="240" w:lineRule="auto"/>
              <w:jc w:val="center"/>
            </w:pPr>
            <w:r/>
            <w:r>
              <w:rPr>
                <w:rFonts w:ascii="Times New Roman" w:hAnsi="Times New Roman" w:eastAsia="Times New Roman"/>
                <w:b w:val="0"/>
                <w:sz w:val="15"/>
              </w:rPr>
              <w:t>Ít</w:t>
            </w:r>
          </w:p>
        </w:tc>
        <w:tc>
          <w:tcPr>
            <w:tcW w:type="dxa" w:w="1584"/>
            <w:vAlign w:val="center"/>
          </w:tcPr>
          <w:p>
            <w:pPr>
              <w:spacing w:after="0" w:line="240" w:lineRule="auto"/>
              <w:jc w:val="center"/>
            </w:pPr>
            <w:r/>
            <w:r>
              <w:rPr>
                <w:rFonts w:ascii="Times New Roman" w:hAnsi="Times New Roman" w:eastAsia="Times New Roman"/>
                <w:b w:val="0"/>
                <w:sz w:val="15"/>
              </w:rPr>
              <w:t>Dữ liệu công khai</w:t>
            </w:r>
          </w:p>
        </w:tc>
      </w:tr>
      <w:tr>
        <w:trPr>
          <w:cantSplit/>
        </w:trPr>
        <w:tc>
          <w:tcPr>
            <w:tcW w:type="dxa" w:w="1728"/>
            <w:vAlign w:val="center"/>
          </w:tcPr>
          <w:p>
            <w:pPr>
              <w:spacing w:after="0" w:line="240" w:lineRule="auto"/>
              <w:jc w:val="center"/>
            </w:pPr>
            <w:r/>
            <w:r>
              <w:rPr>
                <w:rFonts w:ascii="Times New Roman" w:hAnsi="Times New Roman" w:eastAsia="Times New Roman"/>
                <w:b w:val="0"/>
                <w:sz w:val="15"/>
              </w:rPr>
              <w:t>HEMS và demand response</w:t>
            </w:r>
          </w:p>
        </w:tc>
        <w:tc>
          <w:tcPr>
            <w:tcW w:type="dxa" w:w="1584"/>
            <w:vAlign w:val="center"/>
          </w:tcPr>
          <w:p>
            <w:pPr>
              <w:spacing w:after="0" w:line="240" w:lineRule="auto"/>
              <w:jc w:val="center"/>
            </w:pPr>
            <w:r/>
            <w:r>
              <w:rPr>
                <w:rFonts w:ascii="Times New Roman" w:hAnsi="Times New Roman" w:eastAsia="Times New Roman"/>
                <w:b w:val="0"/>
                <w:sz w:val="15"/>
              </w:rPr>
              <w:t>Thiết bị gia dụng</w:t>
            </w:r>
          </w:p>
        </w:tc>
        <w:tc>
          <w:tcPr>
            <w:tcW w:type="dxa" w:w="2160"/>
            <w:vAlign w:val="center"/>
          </w:tcPr>
          <w:p>
            <w:pPr>
              <w:spacing w:after="0" w:line="240" w:lineRule="auto"/>
              <w:jc w:val="center"/>
            </w:pPr>
            <w:r/>
            <w:r>
              <w:rPr>
                <w:rFonts w:ascii="Times New Roman" w:hAnsi="Times New Roman" w:eastAsia="Times New Roman"/>
                <w:b w:val="0"/>
                <w:sz w:val="15"/>
              </w:rPr>
              <w:t>Điều phối tải</w:t>
            </w:r>
          </w:p>
        </w:tc>
        <w:tc>
          <w:tcPr>
            <w:tcW w:type="dxa" w:w="1512"/>
            <w:vAlign w:val="center"/>
          </w:tcPr>
          <w:p>
            <w:pPr>
              <w:spacing w:after="0" w:line="240" w:lineRule="auto"/>
              <w:jc w:val="center"/>
            </w:pPr>
            <w:r/>
            <w:r>
              <w:rPr>
                <w:rFonts w:ascii="Times New Roman" w:hAnsi="Times New Roman" w:eastAsia="Times New Roman"/>
                <w:b w:val="0"/>
                <w:sz w:val="15"/>
              </w:rPr>
              <w:t>Có/không</w:t>
            </w:r>
          </w:p>
        </w:tc>
        <w:tc>
          <w:tcPr>
            <w:tcW w:type="dxa" w:w="1368"/>
            <w:vAlign w:val="center"/>
          </w:tcPr>
          <w:p>
            <w:pPr>
              <w:spacing w:after="0" w:line="240" w:lineRule="auto"/>
              <w:jc w:val="center"/>
            </w:pPr>
            <w:r/>
            <w:r>
              <w:rPr>
                <w:rFonts w:ascii="Times New Roman" w:hAnsi="Times New Roman" w:eastAsia="Times New Roman"/>
                <w:b w:val="0"/>
                <w:sz w:val="15"/>
              </w:rPr>
              <w:t>Có</w:t>
            </w:r>
          </w:p>
        </w:tc>
        <w:tc>
          <w:tcPr>
            <w:tcW w:type="dxa" w:w="1584"/>
            <w:vAlign w:val="center"/>
          </w:tcPr>
          <w:p>
            <w:pPr>
              <w:spacing w:after="0" w:line="240" w:lineRule="auto"/>
              <w:jc w:val="center"/>
            </w:pPr>
            <w:r/>
            <w:r>
              <w:rPr>
                <w:rFonts w:ascii="Times New Roman" w:hAnsi="Times New Roman" w:eastAsia="Times New Roman"/>
                <w:b w:val="0"/>
                <w:sz w:val="15"/>
              </w:rPr>
              <w:t>Mô phỏng/thực nghiệm</w:t>
            </w:r>
          </w:p>
        </w:tc>
      </w:tr>
      <w:tr>
        <w:trPr>
          <w:cantSplit/>
        </w:trPr>
        <w:tc>
          <w:tcPr>
            <w:tcW w:type="dxa" w:w="1728"/>
            <w:vAlign w:val="center"/>
          </w:tcPr>
          <w:p>
            <w:pPr>
              <w:spacing w:after="0" w:line="240" w:lineRule="auto"/>
              <w:jc w:val="center"/>
            </w:pPr>
            <w:r/>
            <w:r>
              <w:rPr>
                <w:rFonts w:ascii="Times New Roman" w:hAnsi="Times New Roman" w:eastAsia="Times New Roman"/>
                <w:b w:val="0"/>
                <w:sz w:val="15"/>
              </w:rPr>
              <w:t>Nghiên cứu này</w:t>
            </w:r>
          </w:p>
        </w:tc>
        <w:tc>
          <w:tcPr>
            <w:tcW w:type="dxa" w:w="1584"/>
            <w:vAlign w:val="center"/>
          </w:tcPr>
          <w:p>
            <w:pPr>
              <w:spacing w:after="0" w:line="240" w:lineRule="auto"/>
              <w:jc w:val="center"/>
            </w:pPr>
            <w:r/>
            <w:r>
              <w:rPr>
                <w:rFonts w:ascii="Times New Roman" w:hAnsi="Times New Roman" w:eastAsia="Times New Roman"/>
                <w:b w:val="0"/>
                <w:sz w:val="15"/>
              </w:rPr>
              <w:t>Phòng thí nghiệm</w:t>
            </w:r>
          </w:p>
        </w:tc>
        <w:tc>
          <w:tcPr>
            <w:tcW w:type="dxa" w:w="2160"/>
            <w:vAlign w:val="center"/>
          </w:tcPr>
          <w:p>
            <w:pPr>
              <w:spacing w:after="0" w:line="240" w:lineRule="auto"/>
              <w:jc w:val="center"/>
            </w:pPr>
            <w:r/>
            <w:r>
              <w:rPr>
                <w:rFonts w:ascii="Times New Roman" w:hAnsi="Times New Roman" w:eastAsia="Times New Roman"/>
                <w:b w:val="0"/>
                <w:sz w:val="15"/>
              </w:rPr>
              <w:t>MFM384–PLC–tải</w:t>
            </w:r>
          </w:p>
        </w:tc>
        <w:tc>
          <w:tcPr>
            <w:tcW w:type="dxa" w:w="1512"/>
            <w:vAlign w:val="center"/>
          </w:tcPr>
          <w:p>
            <w:pPr>
              <w:spacing w:after="0" w:line="240" w:lineRule="auto"/>
              <w:jc w:val="center"/>
            </w:pPr>
            <w:r/>
            <w:r>
              <w:rPr>
                <w:rFonts w:ascii="Times New Roman" w:hAnsi="Times New Roman" w:eastAsia="Times New Roman"/>
                <w:b w:val="0"/>
                <w:sz w:val="15"/>
              </w:rPr>
              <w:t>24 giờ</w:t>
            </w:r>
          </w:p>
        </w:tc>
        <w:tc>
          <w:tcPr>
            <w:tcW w:type="dxa" w:w="1368"/>
            <w:vAlign w:val="center"/>
          </w:tcPr>
          <w:p>
            <w:pPr>
              <w:spacing w:after="0" w:line="240" w:lineRule="auto"/>
              <w:jc w:val="center"/>
            </w:pPr>
            <w:r/>
            <w:r>
              <w:rPr>
                <w:rFonts w:ascii="Times New Roman" w:hAnsi="Times New Roman" w:eastAsia="Times New Roman"/>
                <w:b w:val="0"/>
                <w:sz w:val="15"/>
              </w:rPr>
              <w:t>Quota</w:t>
            </w:r>
          </w:p>
        </w:tc>
        <w:tc>
          <w:tcPr>
            <w:tcW w:type="dxa" w:w="1584"/>
            <w:vAlign w:val="center"/>
          </w:tcPr>
          <w:p>
            <w:pPr>
              <w:spacing w:after="0" w:line="240" w:lineRule="auto"/>
              <w:jc w:val="center"/>
            </w:pPr>
            <w:r/>
            <w:r>
              <w:rPr>
                <w:rFonts w:ascii="Times New Roman" w:hAnsi="Times New Roman" w:eastAsia="Times New Roman"/>
                <w:b w:val="0"/>
                <w:sz w:val="15"/>
              </w:rPr>
              <w:t>Benchmark + thử tải thật</w:t>
            </w:r>
          </w:p>
        </w:tc>
      </w:tr>
    </w:tbl>
    <w:p>
      <w:pPr>
        <w:keepNext w:val="0"/>
        <w:spacing w:before="60" w:after="60" w:line="240" w:lineRule="auto"/>
        <w:jc w:val="both"/>
      </w:pPr>
      <w:r>
        <w:rPr>
          <w:rFonts w:ascii="Times New Roman" w:hAnsi="Times New Roman"/>
          <w:b w:val="0"/>
          <w:i w:val="0"/>
          <w:sz w:val="22"/>
        </w:rPr>
        <w:t>Ghi chú: Chỉ ghi “thử tải thật” sau khi có log và trạng thái tiếp điểm được chấp nhận.</w:t>
      </w:r>
    </w:p>
    <w:p>
      <w:pPr>
        <w:keepNext w:val="0"/>
        <w:spacing w:before="60" w:after="60" w:line="240" w:lineRule="auto"/>
        <w:jc w:val="left"/>
      </w:pPr>
      <w:r>
        <w:rPr>
          <w:rFonts w:ascii="Times New Roman" w:hAnsi="Times New Roman"/>
          <w:b/>
          <w:i w:val="0"/>
          <w:sz w:val="24"/>
        </w:rPr>
        <w:t>2.2. Kiến trúc tổng thể</w:t>
      </w:r>
    </w:p>
    <w:p>
      <w:pPr>
        <w:keepNext w:val="0"/>
        <w:spacing w:before="60" w:after="60" w:line="240" w:lineRule="auto"/>
        <w:ind w:firstLine="283"/>
        <w:jc w:val="both"/>
      </w:pPr>
      <w:r>
        <w:rPr>
          <w:rFonts w:ascii="Times New Roman" w:hAnsi="Times New Roman"/>
          <w:b w:val="0"/>
          <w:i w:val="0"/>
          <w:sz w:val="24"/>
        </w:rPr>
        <w:t>Mục này giải thích hai nhánh chính: nhánh dữ liệu đo từ MFM384 đến lưu trữ/dự báo và nhánh điều khiển từ Web/App qua PLC đến relay/contactor rồi trả phản hồi.</w:t>
      </w:r>
    </w:p>
    <w:p>
      <w:pPr>
        <w:keepNext/>
        <w:spacing w:before="60" w:after="60" w:line="240" w:lineRule="auto"/>
        <w:jc w:val="center"/>
      </w:pPr>
      <w:r>
        <w:rPr>
          <w:rFonts w:ascii="Times New Roman" w:hAnsi="Times New Roman"/>
          <w:b w:val="0"/>
          <w:i/>
          <w:sz w:val="22"/>
        </w:rPr>
        <w:t/>
      </w:r>
      <w:r>
        <w:drawing>
          <wp:inline xmlns:a="http://schemas.openxmlformats.org/drawingml/2006/main" xmlns:pic="http://schemas.openxmlformats.org/drawingml/2006/picture">
            <wp:extent cx="4572000" cy="2689412"/>
            <wp:docPr id="1" name="Picture 1" descr="Sơ đồ MFM384, PLC S7-1200, relay hoặc contactor, kho dữ liệu, mô-đun dự báo và Web/App." title="Sơ đồ MFM384, PLC S7-1200, relay hoặc contactor, kho dữ liệu, mô-đun dự báo và W"/>
            <wp:cNvGraphicFramePr>
              <a:graphicFrameLocks noChangeAspect="1"/>
            </wp:cNvGraphicFramePr>
            <a:graphic>
              <a:graphicData uri="http://schemas.openxmlformats.org/drawingml/2006/picture">
                <pic:pic>
                  <pic:nvPicPr>
                    <pic:cNvPr id="0" name="final_architecture_vi.png"/>
                    <pic:cNvPicPr/>
                  </pic:nvPicPr>
                  <pic:blipFill>
                    <a:blip r:embed="rId9"/>
                    <a:stretch>
                      <a:fillRect/>
                    </a:stretch>
                  </pic:blipFill>
                  <pic:spPr>
                    <a:xfrm>
                      <a:off x="0" y="0"/>
                      <a:ext cx="4572000" cy="2689412"/>
                    </a:xfrm>
                    <a:prstGeom prst="rect"/>
                  </pic:spPr>
                </pic:pic>
              </a:graphicData>
            </a:graphic>
          </wp:inline>
        </w:drawing>
      </w:r>
    </w:p>
    <w:p>
      <w:pPr>
        <w:keepNext w:val="0"/>
        <w:keepLines/>
        <w:spacing w:before="60" w:after="60" w:line="240" w:lineRule="auto"/>
        <w:jc w:val="center"/>
      </w:pPr>
      <w:r>
        <w:rPr>
          <w:rFonts w:ascii="Times New Roman" w:hAnsi="Times New Roman"/>
          <w:b/>
          <w:i w:val="0"/>
          <w:sz w:val="24"/>
        </w:rPr>
        <w:t>Hình 1. Kiến trúc dự kiến của chuỗi đo–điều khiển và quản lý phụ tải; các kết luận phần cứng phải được xác nhận bằng log thử nghiệm</w:t>
      </w:r>
    </w:p>
    <w:p>
      <w:pPr>
        <w:keepNext w:val="0"/>
        <w:spacing w:before="60" w:after="60" w:line="240" w:lineRule="auto"/>
        <w:jc w:val="left"/>
      </w:pPr>
      <w:r>
        <w:rPr>
          <w:rFonts w:ascii="Times New Roman" w:hAnsi="Times New Roman"/>
          <w:b/>
          <w:i w:val="0"/>
          <w:sz w:val="24"/>
        </w:rPr>
        <w:t>2.3. Phần cứng, đo lường và mạch điều khiển</w:t>
      </w:r>
    </w:p>
    <w:p>
      <w:pPr>
        <w:keepNext w:val="0"/>
        <w:spacing w:before="60" w:after="60" w:line="240" w:lineRule="auto"/>
        <w:ind w:firstLine="283"/>
        <w:jc w:val="both"/>
      </w:pPr>
      <w:r>
        <w:rPr>
          <w:rFonts w:ascii="Times New Roman" w:hAnsi="Times New Roman"/>
          <w:b w:val="0"/>
          <w:i w:val="0"/>
          <w:sz w:val="24"/>
        </w:rPr>
        <w:t>Trình bày MFM384, RS-485/Modbus RTU, S7-1200, nguồn điều khiển, relay/contactor, bảo vệ, phụ tải, tiếp điểm phản hồi, nút dừng khẩn và cách ly mạch lực–mạch điều khiển.</w:t>
      </w:r>
    </w:p>
    <w:p>
      <w:pPr>
        <w:keepNext/>
        <w:spacing w:before="60" w:after="60" w:line="240" w:lineRule="auto"/>
        <w:jc w:val="center"/>
      </w:pPr>
      <w:r>
        <w:rPr>
          <w:rFonts w:ascii="Times New Roman" w:hAnsi="Times New Roman"/>
          <w:b/>
          <w:i w:val="0"/>
          <w:sz w:val="24"/>
        </w:rPr>
        <w:t>Bảng 2. Thiết bị và bằng chứng cần thu thập</w:t>
      </w:r>
    </w:p>
    <w:tbl>
      <w:tblPr>
        <w:tblStyle w:val="TableGrid"/>
        <w:tblW w:type="dxa" w:w="10166"/>
        <w:jc w:val="center"/>
        <w:tblLayout w:type="fixed"/>
        <w:tblLook w:firstColumn="1" w:firstRow="1" w:lastColumn="0" w:lastRow="0" w:noHBand="0" w:noVBand="1" w:val="04A0"/>
        <w:tblInd w:type="dxa" w:w="120"/>
      </w:tblPr>
      <w:tblGrid>
        <w:gridCol w:w="1670"/>
        <w:gridCol w:w="1814"/>
        <w:gridCol w:w="1930"/>
        <w:gridCol w:w="1296"/>
        <w:gridCol w:w="1526"/>
        <w:gridCol w:w="1930"/>
      </w:tblGrid>
      <w:tr>
        <w:trPr>
          <w:cantSplit/>
          <w:tblHeader w:val="true"/>
        </w:trPr>
        <w:tc>
          <w:tcPr>
            <w:tcW w:type="dxa" w:w="1670"/>
            <w:vAlign w:val="center"/>
          </w:tcPr>
          <w:p>
            <w:pPr>
              <w:spacing w:after="0" w:line="240" w:lineRule="auto"/>
              <w:jc w:val="center"/>
            </w:pPr>
            <w:r/>
            <w:r>
              <w:rPr>
                <w:rFonts w:ascii="Times New Roman" w:hAnsi="Times New Roman" w:eastAsia="Times New Roman"/>
                <w:b/>
                <w:sz w:val="15"/>
              </w:rPr>
              <w:t>Thiết bị</w:t>
            </w:r>
          </w:p>
        </w:tc>
        <w:tc>
          <w:tcPr>
            <w:tcW w:type="dxa" w:w="1814"/>
            <w:vAlign w:val="center"/>
          </w:tcPr>
          <w:p>
            <w:pPr>
              <w:spacing w:after="0" w:line="240" w:lineRule="auto"/>
              <w:jc w:val="center"/>
            </w:pPr>
            <w:r/>
            <w:r>
              <w:rPr>
                <w:rFonts w:ascii="Times New Roman" w:hAnsi="Times New Roman" w:eastAsia="Times New Roman"/>
                <w:b/>
                <w:sz w:val="15"/>
              </w:rPr>
              <w:t>Model/thông số</w:t>
            </w:r>
          </w:p>
        </w:tc>
        <w:tc>
          <w:tcPr>
            <w:tcW w:type="dxa" w:w="1930"/>
            <w:vAlign w:val="center"/>
          </w:tcPr>
          <w:p>
            <w:pPr>
              <w:spacing w:after="0" w:line="240" w:lineRule="auto"/>
              <w:jc w:val="center"/>
            </w:pPr>
            <w:r/>
            <w:r>
              <w:rPr>
                <w:rFonts w:ascii="Times New Roman" w:hAnsi="Times New Roman" w:eastAsia="Times New Roman"/>
                <w:b/>
                <w:sz w:val="15"/>
              </w:rPr>
              <w:t>Tín hiệu/đại lượng</w:t>
            </w:r>
          </w:p>
        </w:tc>
        <w:tc>
          <w:tcPr>
            <w:tcW w:type="dxa" w:w="1296"/>
            <w:vAlign w:val="center"/>
          </w:tcPr>
          <w:p>
            <w:pPr>
              <w:spacing w:after="0" w:line="240" w:lineRule="auto"/>
              <w:jc w:val="center"/>
            </w:pPr>
            <w:r/>
            <w:r>
              <w:rPr>
                <w:rFonts w:ascii="Times New Roman" w:hAnsi="Times New Roman" w:eastAsia="Times New Roman"/>
                <w:b/>
                <w:sz w:val="15"/>
              </w:rPr>
              <w:t>Giao tiếp</w:t>
            </w:r>
          </w:p>
        </w:tc>
        <w:tc>
          <w:tcPr>
            <w:tcW w:type="dxa" w:w="1526"/>
            <w:vAlign w:val="center"/>
          </w:tcPr>
          <w:p>
            <w:pPr>
              <w:spacing w:after="0" w:line="240" w:lineRule="auto"/>
              <w:jc w:val="center"/>
            </w:pPr>
            <w:r/>
            <w:r>
              <w:rPr>
                <w:rFonts w:ascii="Times New Roman" w:hAnsi="Times New Roman" w:eastAsia="Times New Roman"/>
                <w:b/>
                <w:sz w:val="15"/>
              </w:rPr>
              <w:t>Vai trò</w:t>
            </w:r>
          </w:p>
        </w:tc>
        <w:tc>
          <w:tcPr>
            <w:tcW w:type="dxa" w:w="1930"/>
            <w:vAlign w:val="center"/>
          </w:tcPr>
          <w:p>
            <w:pPr>
              <w:spacing w:after="0" w:line="240" w:lineRule="auto"/>
              <w:jc w:val="center"/>
            </w:pPr>
            <w:r/>
            <w:r>
              <w:rPr>
                <w:rFonts w:ascii="Times New Roman" w:hAnsi="Times New Roman" w:eastAsia="Times New Roman"/>
                <w:b/>
                <w:sz w:val="15"/>
              </w:rPr>
              <w:t>Bằng chứng cần có</w:t>
            </w:r>
          </w:p>
        </w:tc>
      </w:tr>
      <w:tr>
        <w:trPr>
          <w:cantSplit/>
        </w:trPr>
        <w:tc>
          <w:tcPr>
            <w:tcW w:type="dxa" w:w="1670"/>
            <w:vAlign w:val="center"/>
          </w:tcPr>
          <w:p>
            <w:pPr>
              <w:spacing w:after="0" w:line="240" w:lineRule="auto"/>
              <w:jc w:val="center"/>
            </w:pPr>
            <w:r/>
            <w:r>
              <w:rPr>
                <w:rFonts w:ascii="Times New Roman" w:hAnsi="Times New Roman" w:eastAsia="Times New Roman"/>
                <w:b w:val="0"/>
                <w:sz w:val="15"/>
              </w:rPr>
              <w:t>Công-tơ đa năng</w:t>
            </w:r>
          </w:p>
        </w:tc>
        <w:tc>
          <w:tcPr>
            <w:tcW w:type="dxa" w:w="1814"/>
            <w:vAlign w:val="center"/>
          </w:tcPr>
          <w:p>
            <w:pPr>
              <w:spacing w:after="0" w:line="240" w:lineRule="auto"/>
              <w:jc w:val="center"/>
            </w:pPr>
            <w:r/>
            <w:r>
              <w:rPr>
                <w:rFonts w:ascii="Times New Roman" w:hAnsi="Times New Roman" w:eastAsia="Times New Roman"/>
                <w:b w:val="0"/>
                <w:sz w:val="15"/>
              </w:rPr>
              <w:t>MFM384 — xác minh mã</w:t>
            </w:r>
          </w:p>
        </w:tc>
        <w:tc>
          <w:tcPr>
            <w:tcW w:type="dxa" w:w="1930"/>
            <w:vAlign w:val="center"/>
          </w:tcPr>
          <w:p>
            <w:pPr>
              <w:spacing w:after="0" w:line="240" w:lineRule="auto"/>
              <w:jc w:val="center"/>
            </w:pPr>
            <w:r/>
            <w:r>
              <w:rPr>
                <w:rFonts w:ascii="Times New Roman" w:hAnsi="Times New Roman" w:eastAsia="Times New Roman"/>
                <w:b w:val="0"/>
                <w:sz w:val="15"/>
              </w:rPr>
              <w:t>V/I/P/Q/PF/E</w:t>
            </w:r>
          </w:p>
        </w:tc>
        <w:tc>
          <w:tcPr>
            <w:tcW w:type="dxa" w:w="1296"/>
            <w:vAlign w:val="center"/>
          </w:tcPr>
          <w:p>
            <w:pPr>
              <w:spacing w:after="0" w:line="240" w:lineRule="auto"/>
              <w:jc w:val="center"/>
            </w:pPr>
            <w:r/>
            <w:r>
              <w:rPr>
                <w:rFonts w:ascii="Times New Roman" w:hAnsi="Times New Roman" w:eastAsia="Times New Roman"/>
                <w:b w:val="0"/>
                <w:sz w:val="15"/>
              </w:rPr>
              <w:t>RS-485</w:t>
            </w:r>
          </w:p>
        </w:tc>
        <w:tc>
          <w:tcPr>
            <w:tcW w:type="dxa" w:w="1526"/>
            <w:vAlign w:val="center"/>
          </w:tcPr>
          <w:p>
            <w:pPr>
              <w:spacing w:after="0" w:line="240" w:lineRule="auto"/>
              <w:jc w:val="center"/>
            </w:pPr>
            <w:r/>
            <w:r>
              <w:rPr>
                <w:rFonts w:ascii="Times New Roman" w:hAnsi="Times New Roman" w:eastAsia="Times New Roman"/>
                <w:b w:val="0"/>
                <w:sz w:val="15"/>
              </w:rPr>
              <w:t>Đo năng lượng</w:t>
            </w:r>
          </w:p>
        </w:tc>
        <w:tc>
          <w:tcPr>
            <w:tcW w:type="dxa" w:w="1930"/>
            <w:vAlign w:val="center"/>
          </w:tcPr>
          <w:p>
            <w:pPr>
              <w:spacing w:after="0" w:line="240" w:lineRule="auto"/>
              <w:jc w:val="center"/>
            </w:pPr>
            <w:r/>
            <w:r>
              <w:rPr>
                <w:rFonts w:ascii="Times New Roman" w:hAnsi="Times New Roman" w:eastAsia="Times New Roman"/>
                <w:b w:val="0"/>
                <w:sz w:val="15"/>
              </w:rPr>
              <w:t>Manual + raw log</w:t>
            </w:r>
          </w:p>
        </w:tc>
      </w:tr>
      <w:tr>
        <w:trPr>
          <w:cantSplit/>
        </w:trPr>
        <w:tc>
          <w:tcPr>
            <w:tcW w:type="dxa" w:w="1670"/>
            <w:vAlign w:val="center"/>
          </w:tcPr>
          <w:p>
            <w:pPr>
              <w:spacing w:after="0" w:line="240" w:lineRule="auto"/>
              <w:jc w:val="center"/>
            </w:pPr>
            <w:r/>
            <w:r>
              <w:rPr>
                <w:rFonts w:ascii="Times New Roman" w:hAnsi="Times New Roman" w:eastAsia="Times New Roman"/>
                <w:b w:val="0"/>
                <w:sz w:val="15"/>
              </w:rPr>
              <w:t>PLC</w:t>
            </w:r>
          </w:p>
        </w:tc>
        <w:tc>
          <w:tcPr>
            <w:tcW w:type="dxa" w:w="1814"/>
            <w:vAlign w:val="center"/>
          </w:tcPr>
          <w:p>
            <w:pPr>
              <w:spacing w:after="0" w:line="240" w:lineRule="auto"/>
              <w:jc w:val="center"/>
            </w:pPr>
            <w:r/>
            <w:r>
              <w:rPr>
                <w:rFonts w:ascii="Times New Roman" w:hAnsi="Times New Roman" w:eastAsia="Times New Roman"/>
                <w:b w:val="0"/>
                <w:sz w:val="15"/>
              </w:rPr>
              <w:t>S7-1200</w:t>
            </w:r>
          </w:p>
        </w:tc>
        <w:tc>
          <w:tcPr>
            <w:tcW w:type="dxa" w:w="1930"/>
            <w:vAlign w:val="center"/>
          </w:tcPr>
          <w:p>
            <w:pPr>
              <w:spacing w:after="0" w:line="240" w:lineRule="auto"/>
              <w:jc w:val="center"/>
            </w:pPr>
            <w:r/>
            <w:r>
              <w:rPr>
                <w:rFonts w:ascii="Times New Roman" w:hAnsi="Times New Roman" w:eastAsia="Times New Roman"/>
                <w:b w:val="0"/>
                <w:sz w:val="15"/>
              </w:rPr>
              <w:t>I/O và liên động</w:t>
            </w:r>
          </w:p>
        </w:tc>
        <w:tc>
          <w:tcPr>
            <w:tcW w:type="dxa" w:w="1296"/>
            <w:vAlign w:val="center"/>
          </w:tcPr>
          <w:p>
            <w:pPr>
              <w:spacing w:after="0" w:line="240" w:lineRule="auto"/>
              <w:jc w:val="center"/>
            </w:pPr>
            <w:r/>
            <w:r>
              <w:rPr>
                <w:rFonts w:ascii="Times New Roman" w:hAnsi="Times New Roman" w:eastAsia="Times New Roman"/>
                <w:b w:val="0"/>
                <w:sz w:val="15"/>
              </w:rPr>
              <w:t>S7/Modbus</w:t>
            </w:r>
          </w:p>
        </w:tc>
        <w:tc>
          <w:tcPr>
            <w:tcW w:type="dxa" w:w="1526"/>
            <w:vAlign w:val="center"/>
          </w:tcPr>
          <w:p>
            <w:pPr>
              <w:spacing w:after="0" w:line="240" w:lineRule="auto"/>
              <w:jc w:val="center"/>
            </w:pPr>
            <w:r/>
            <w:r>
              <w:rPr>
                <w:rFonts w:ascii="Times New Roman" w:hAnsi="Times New Roman" w:eastAsia="Times New Roman"/>
                <w:b w:val="0"/>
                <w:sz w:val="15"/>
              </w:rPr>
              <w:t>Điều khiển</w:t>
            </w:r>
          </w:p>
        </w:tc>
        <w:tc>
          <w:tcPr>
            <w:tcW w:type="dxa" w:w="1930"/>
            <w:vAlign w:val="center"/>
          </w:tcPr>
          <w:p>
            <w:pPr>
              <w:spacing w:after="0" w:line="240" w:lineRule="auto"/>
              <w:jc w:val="center"/>
            </w:pPr>
            <w:r/>
            <w:r>
              <w:rPr>
                <w:rFonts w:ascii="Times New Roman" w:hAnsi="Times New Roman" w:eastAsia="Times New Roman"/>
                <w:b w:val="0"/>
                <w:sz w:val="15"/>
              </w:rPr>
              <w:t>Chương trình + log</w:t>
            </w:r>
          </w:p>
        </w:tc>
      </w:tr>
      <w:tr>
        <w:trPr>
          <w:cantSplit/>
        </w:trPr>
        <w:tc>
          <w:tcPr>
            <w:tcW w:type="dxa" w:w="1670"/>
            <w:vAlign w:val="center"/>
          </w:tcPr>
          <w:p>
            <w:pPr>
              <w:spacing w:after="0" w:line="240" w:lineRule="auto"/>
              <w:jc w:val="center"/>
            </w:pPr>
            <w:r/>
            <w:r>
              <w:rPr>
                <w:rFonts w:ascii="Times New Roman" w:hAnsi="Times New Roman" w:eastAsia="Times New Roman"/>
                <w:b w:val="0"/>
                <w:sz w:val="15"/>
              </w:rPr>
              <w:t>Relay/contactor</w:t>
            </w:r>
          </w:p>
        </w:tc>
        <w:tc>
          <w:tcPr>
            <w:tcW w:type="dxa" w:w="1814"/>
            <w:vAlign w:val="center"/>
          </w:tcPr>
          <w:p>
            <w:pPr>
              <w:spacing w:after="0" w:line="240" w:lineRule="auto"/>
              <w:jc w:val="center"/>
            </w:pPr>
            <w:r/>
            <w:r>
              <w:rPr>
                <w:rFonts w:ascii="Times New Roman" w:hAnsi="Times New Roman" w:eastAsia="Times New Roman"/>
                <w:b w:val="0"/>
                <w:sz w:val="15"/>
              </w:rPr>
              <w:t>Điền theo thiết bị thật</w:t>
            </w:r>
          </w:p>
        </w:tc>
        <w:tc>
          <w:tcPr>
            <w:tcW w:type="dxa" w:w="1930"/>
            <w:vAlign w:val="center"/>
          </w:tcPr>
          <w:p>
            <w:pPr>
              <w:spacing w:after="0" w:line="240" w:lineRule="auto"/>
              <w:jc w:val="center"/>
            </w:pPr>
            <w:r/>
            <w:r>
              <w:rPr>
                <w:rFonts w:ascii="Times New Roman" w:hAnsi="Times New Roman" w:eastAsia="Times New Roman"/>
                <w:b w:val="0"/>
                <w:sz w:val="15"/>
              </w:rPr>
              <w:t>Command/feedback</w:t>
            </w:r>
          </w:p>
        </w:tc>
        <w:tc>
          <w:tcPr>
            <w:tcW w:type="dxa" w:w="1296"/>
            <w:vAlign w:val="center"/>
          </w:tcPr>
          <w:p>
            <w:pPr>
              <w:spacing w:after="0" w:line="240" w:lineRule="auto"/>
              <w:jc w:val="center"/>
            </w:pPr>
            <w:r/>
            <w:r>
              <w:rPr>
                <w:rFonts w:ascii="Times New Roman" w:hAnsi="Times New Roman" w:eastAsia="Times New Roman"/>
                <w:b w:val="0"/>
                <w:sz w:val="15"/>
              </w:rPr>
              <w:t>Digital I/O</w:t>
            </w:r>
          </w:p>
        </w:tc>
        <w:tc>
          <w:tcPr>
            <w:tcW w:type="dxa" w:w="1526"/>
            <w:vAlign w:val="center"/>
          </w:tcPr>
          <w:p>
            <w:pPr>
              <w:spacing w:after="0" w:line="240" w:lineRule="auto"/>
              <w:jc w:val="center"/>
            </w:pPr>
            <w:r/>
            <w:r>
              <w:rPr>
                <w:rFonts w:ascii="Times New Roman" w:hAnsi="Times New Roman" w:eastAsia="Times New Roman"/>
                <w:b w:val="0"/>
                <w:sz w:val="15"/>
              </w:rPr>
              <w:t>Đóng cắt tải</w:t>
            </w:r>
          </w:p>
        </w:tc>
        <w:tc>
          <w:tcPr>
            <w:tcW w:type="dxa" w:w="1930"/>
            <w:vAlign w:val="center"/>
          </w:tcPr>
          <w:p>
            <w:pPr>
              <w:spacing w:after="0" w:line="240" w:lineRule="auto"/>
              <w:jc w:val="center"/>
            </w:pPr>
            <w:r/>
            <w:r>
              <w:rPr>
                <w:rFonts w:ascii="Times New Roman" w:hAnsi="Times New Roman" w:eastAsia="Times New Roman"/>
                <w:b w:val="0"/>
                <w:sz w:val="15"/>
              </w:rPr>
              <w:t>Ảnh + thử tải</w:t>
            </w:r>
          </w:p>
        </w:tc>
      </w:tr>
      <w:tr>
        <w:trPr>
          <w:cantSplit/>
        </w:trPr>
        <w:tc>
          <w:tcPr>
            <w:tcW w:type="dxa" w:w="1670"/>
            <w:vAlign w:val="center"/>
          </w:tcPr>
          <w:p>
            <w:pPr>
              <w:spacing w:after="0" w:line="240" w:lineRule="auto"/>
              <w:jc w:val="center"/>
            </w:pPr>
            <w:r/>
            <w:r>
              <w:rPr>
                <w:rFonts w:ascii="Times New Roman" w:hAnsi="Times New Roman" w:eastAsia="Times New Roman"/>
                <w:b w:val="0"/>
                <w:sz w:val="15"/>
              </w:rPr>
              <w:t>Phụ tải</w:t>
            </w:r>
          </w:p>
        </w:tc>
        <w:tc>
          <w:tcPr>
            <w:tcW w:type="dxa" w:w="1814"/>
            <w:vAlign w:val="center"/>
          </w:tcPr>
          <w:p>
            <w:pPr>
              <w:spacing w:after="0" w:line="240" w:lineRule="auto"/>
              <w:jc w:val="center"/>
            </w:pPr>
            <w:r/>
            <w:r>
              <w:rPr>
                <w:rFonts w:ascii="Times New Roman" w:hAnsi="Times New Roman" w:eastAsia="Times New Roman"/>
                <w:b w:val="0"/>
                <w:sz w:val="15"/>
              </w:rPr>
              <w:t>Tên, công suất định mức</w:t>
            </w:r>
          </w:p>
        </w:tc>
        <w:tc>
          <w:tcPr>
            <w:tcW w:type="dxa" w:w="1930"/>
            <w:vAlign w:val="center"/>
          </w:tcPr>
          <w:p>
            <w:pPr>
              <w:spacing w:after="0" w:line="240" w:lineRule="auto"/>
              <w:jc w:val="center"/>
            </w:pPr>
            <w:r/>
            <w:r>
              <w:rPr>
                <w:rFonts w:ascii="Times New Roman" w:hAnsi="Times New Roman" w:eastAsia="Times New Roman"/>
                <w:b w:val="0"/>
                <w:sz w:val="15"/>
              </w:rPr>
              <w:t>P và trạng thái</w:t>
            </w:r>
          </w:p>
        </w:tc>
        <w:tc>
          <w:tcPr>
            <w:tcW w:type="dxa" w:w="1296"/>
            <w:vAlign w:val="center"/>
          </w:tcPr>
          <w:p>
            <w:pPr>
              <w:spacing w:after="0" w:line="240" w:lineRule="auto"/>
              <w:jc w:val="center"/>
            </w:pPr>
            <w:r/>
            <w:r>
              <w:rPr>
                <w:rFonts w:ascii="Times New Roman" w:hAnsi="Times New Roman" w:eastAsia="Times New Roman"/>
                <w:b w:val="0"/>
                <w:sz w:val="15"/>
              </w:rPr>
              <w:t>Mạch lực</w:t>
            </w:r>
          </w:p>
        </w:tc>
        <w:tc>
          <w:tcPr>
            <w:tcW w:type="dxa" w:w="1526"/>
            <w:vAlign w:val="center"/>
          </w:tcPr>
          <w:p>
            <w:pPr>
              <w:spacing w:after="0" w:line="240" w:lineRule="auto"/>
              <w:jc w:val="center"/>
            </w:pPr>
            <w:r/>
            <w:r>
              <w:rPr>
                <w:rFonts w:ascii="Times New Roman" w:hAnsi="Times New Roman" w:eastAsia="Times New Roman"/>
                <w:b w:val="0"/>
                <w:sz w:val="15"/>
              </w:rPr>
              <w:t>Đối tượng thử</w:t>
            </w:r>
          </w:p>
        </w:tc>
        <w:tc>
          <w:tcPr>
            <w:tcW w:type="dxa" w:w="1930"/>
            <w:vAlign w:val="center"/>
          </w:tcPr>
          <w:p>
            <w:pPr>
              <w:spacing w:after="0" w:line="240" w:lineRule="auto"/>
              <w:jc w:val="center"/>
            </w:pPr>
            <w:r/>
            <w:r>
              <w:rPr>
                <w:rFonts w:ascii="Times New Roman" w:hAnsi="Times New Roman" w:eastAsia="Times New Roman"/>
                <w:b w:val="0"/>
                <w:sz w:val="15"/>
              </w:rPr>
              <w:t>Ảnh + timestamp</w:t>
            </w:r>
          </w:p>
        </w:tc>
      </w:tr>
    </w:tbl>
    <w:p>
      <w:pPr>
        <w:keepNext w:val="0"/>
        <w:spacing w:before="60" w:after="60" w:line="240" w:lineRule="auto"/>
        <w:jc w:val="both"/>
      </w:pPr>
      <w:r>
        <w:rPr>
          <w:rFonts w:ascii="Times New Roman" w:hAnsi="Times New Roman"/>
          <w:b w:val="0"/>
          <w:i w:val="0"/>
          <w:sz w:val="22"/>
        </w:rPr>
        <w:t>Ghi chú: Không tự điền địa chỉ thanh ghi, hệ số tỉ lệ hoặc cấp chính xác khi chưa có manual đúng model.</w:t>
      </w:r>
    </w:p>
    <w:p>
      <w:pPr>
        <w:keepNext/>
        <w:spacing w:before="120" w:after="120" w:line="240" w:lineRule="auto"/>
        <w:ind w:firstLine="283" w:left="792" w:right="792"/>
        <w:jc w:val="center"/>
        <w:shd w:fill="EEF4F7"/>
        <w:pBdr>
          <w:top w:val="single" w:sz="6" w:space="5" w:color="6D8797"/>
          <w:left w:val="single" w:sz="6" w:space="5" w:color="6D8797"/>
          <w:bottom w:val="single" w:sz="6" w:space="5" w:color="6D8797"/>
          <w:right w:val="single" w:sz="6" w:space="5" w:color="6D8797"/>
        </w:pBdr>
      </w:pPr>
      <w:r>
        <w:rPr>
          <w:rFonts w:ascii="Times New Roman" w:hAnsi="Times New Roman"/>
          <w:b/>
          <w:i/>
          <w:sz w:val="24"/>
        </w:rPr>
        <w:t>VỊ TRÍ HÌNH 2
Ảnh thật gồm: (a) toàn cảnh; (b) MFM384 và RS-485; (c) S7-1200; (d) relay/contactor, bảo vệ và tải.
Bằng chứng cần có: Ảnh gốc rõ nét, nhãn thiết bị, sơ đồ đấu dây đã xác nhận và điều kiện thử nghiệm.</w:t>
      </w:r>
    </w:p>
    <w:p>
      <w:pPr>
        <w:keepNext w:val="0"/>
        <w:keepLines/>
        <w:spacing w:before="60" w:after="60" w:line="240" w:lineRule="auto"/>
        <w:jc w:val="center"/>
      </w:pPr>
      <w:r>
        <w:rPr>
          <w:rFonts w:ascii="Times New Roman" w:hAnsi="Times New Roman"/>
          <w:b/>
          <w:i w:val="0"/>
          <w:sz w:val="24"/>
        </w:rPr>
        <w:t>Hình 2. Mô hình phần cứng thực nghiệm dùng để đo điện năng và kiểm tra điều khiển phụ tải</w:t>
      </w:r>
    </w:p>
    <w:p>
      <w:pPr>
        <w:keepNext w:val="0"/>
        <w:spacing w:before="60" w:after="60" w:line="240" w:lineRule="auto"/>
        <w:jc w:val="left"/>
      </w:pPr>
      <w:r>
        <w:rPr>
          <w:rFonts w:ascii="Times New Roman" w:hAnsi="Times New Roman"/>
          <w:b/>
          <w:i w:val="0"/>
          <w:sz w:val="24"/>
        </w:rPr>
        <w:t>2.4. Web/App, phản hồi PLC và Quota</w:t>
      </w:r>
    </w:p>
    <w:p>
      <w:pPr>
        <w:keepNext w:val="0"/>
        <w:spacing w:before="60" w:after="60" w:line="240" w:lineRule="auto"/>
        <w:ind w:firstLine="283"/>
        <w:jc w:val="both"/>
      </w:pPr>
      <w:r>
        <w:rPr>
          <w:rFonts w:ascii="Times New Roman" w:hAnsi="Times New Roman"/>
          <w:b w:val="0"/>
          <w:i w:val="0"/>
          <w:sz w:val="24"/>
        </w:rPr>
        <w:t>Chỉ mô tả chức năng phục vụ vận hành điện: hiển thị đại lượng, dự báo, Quota, gửi lệnh và nhận trạng thái. Không mở rộng sang kiến trúc phần mềm, endpoint hoặc giao diện đăng nhập.</w:t>
      </w:r>
    </w:p>
    <w:p>
      <w:pPr>
        <w:keepNext/>
        <w:spacing w:before="120" w:after="120" w:line="240" w:lineRule="auto"/>
        <w:ind w:firstLine="283" w:left="792" w:right="792"/>
        <w:jc w:val="center"/>
        <w:shd w:fill="EEF4F7"/>
        <w:pBdr>
          <w:top w:val="single" w:sz="6" w:space="5" w:color="6D8797"/>
          <w:left w:val="single" w:sz="6" w:space="5" w:color="6D8797"/>
          <w:bottom w:val="single" w:sz="6" w:space="5" w:color="6D8797"/>
          <w:right w:val="single" w:sz="6" w:space="5" w:color="6D8797"/>
        </w:pBdr>
      </w:pPr>
      <w:r>
        <w:rPr>
          <w:rFonts w:ascii="Times New Roman" w:hAnsi="Times New Roman"/>
          <w:b/>
          <w:i/>
          <w:sz w:val="24"/>
        </w:rPr>
        <w:t>VỊ TRÍ HÌNH 3
Ba ảnh chụp màn hình: (a) Dashboard V/I/P/E; (b) dự báo 24 giờ và Quota; (c) điều khiển kèm thành công/từ chối/timeout.
Bằng chứng cần có: Screenshot đúng phiên bản App, dữ liệu hợp lệ, che tài khoản và địa chỉ mạng.</w:t>
      </w:r>
    </w:p>
    <w:p>
      <w:pPr>
        <w:keepNext w:val="0"/>
        <w:keepLines/>
        <w:spacing w:before="60" w:after="60" w:line="240" w:lineRule="auto"/>
        <w:jc w:val="center"/>
      </w:pPr>
      <w:r>
        <w:rPr>
          <w:rFonts w:ascii="Times New Roman" w:hAnsi="Times New Roman"/>
          <w:b/>
          <w:i w:val="0"/>
          <w:sz w:val="24"/>
        </w:rPr>
        <w:t>Hình 3. Giao diện giám sát, dự báo–Quota và điều khiển phụ tải kèm trạng thái phản hồi</w:t>
      </w:r>
    </w:p>
    <w:p>
      <w:pPr>
        <w:keepNext w:val="0"/>
        <w:spacing w:before="60" w:after="60" w:line="240" w:lineRule="auto"/>
        <w:ind w:firstLine="283"/>
        <w:jc w:val="both"/>
      </w:pPr>
      <w:r>
        <w:rPr>
          <w:rFonts w:ascii="Times New Roman" w:hAnsi="Times New Roman"/>
          <w:b w:val="0"/>
          <w:i w:val="0"/>
          <w:sz w:val="24"/>
        </w:rPr>
        <w:t>Logic điều khiển được diễn giải bằng văn bản thay cho một hình tuần tự riêng: kiểm tra điều kiện, đọc trạng thái hiện tại, phát xung khi cần, polling statusTag và trả kết quả có nguyên nhân.</w:t>
      </w:r>
    </w:p>
    <w:p>
      <w:pPr>
        <w:keepNext w:val="0"/>
        <w:spacing w:before="60" w:after="60" w:line="240" w:lineRule="auto"/>
        <w:jc w:val="left"/>
      </w:pPr>
      <w:r>
        <w:rPr>
          <w:rFonts w:ascii="Times New Roman" w:hAnsi="Times New Roman"/>
          <w:b/>
          <w:i w:val="0"/>
          <w:sz w:val="24"/>
        </w:rPr>
        <w:t>2.5. Dữ liệu và mô hình dự báo phụ tải</w:t>
      </w:r>
    </w:p>
    <w:p>
      <w:pPr>
        <w:keepNext w:val="0"/>
        <w:keepLines/>
        <w:spacing w:before="60" w:after="100" w:line="240" w:lineRule="auto"/>
        <w:ind w:firstLine="283" w:left="259" w:right="259"/>
        <w:jc w:val="both"/>
        <w:shd w:fill="F4F6F7"/>
        <w:pBdr>
          <w:top w:val="single" w:sz="6" w:space="5" w:color="A7B0B8"/>
          <w:left w:val="single" w:sz="6" w:space="5" w:color="A7B0B8"/>
          <w:bottom w:val="single" w:sz="6" w:space="5" w:color="A7B0B8"/>
          <w:right w:val="single" w:sz="6" w:space="5" w:color="A7B0B8"/>
        </w:pBdr>
      </w:pPr>
      <w:r>
        <w:rPr>
          <w:rFonts w:ascii="Times New Roman" w:hAnsi="Times New Roman"/>
          <w:b w:val="0"/>
          <w:i/>
          <w:sz w:val="24"/>
        </w:rPr>
        <w:t>Nêu nguồn dữ liệu, tổng hợp theo giờ, xử lý thiếu theo chiều thời gian, đặc trưng lag/rolling, Random Forest, XGBoost, ba baseline và dự báo trực tiếp h+1…h+24. Không tạo bảng cấu hình riêng; đưa các tham số quan trọng vào đoạn phương pháp.</w:t>
      </w:r>
    </w:p>
    <w:p>
      <w:pPr>
        <w:keepNext w:val="0"/>
        <w:spacing w:before="60" w:after="60" w:line="240" w:lineRule="auto"/>
        <w:jc w:val="left"/>
      </w:pPr>
      <w:r>
        <w:rPr>
          <w:rFonts w:ascii="Times New Roman" w:hAnsi="Times New Roman"/>
          <w:b/>
          <w:i w:val="0"/>
          <w:sz w:val="24"/>
        </w:rPr>
        <w:t>3. THIẾT KẾ THỰC NGHIỆM</w:t>
      </w:r>
    </w:p>
    <w:p>
      <w:pPr>
        <w:keepNext w:val="0"/>
        <w:spacing w:before="60" w:after="60" w:line="240" w:lineRule="auto"/>
        <w:jc w:val="left"/>
      </w:pPr>
      <w:r>
        <w:rPr>
          <w:rFonts w:ascii="Times New Roman" w:hAnsi="Times New Roman"/>
          <w:b/>
          <w:i w:val="0"/>
          <w:sz w:val="24"/>
        </w:rPr>
        <w:t>3.1. Quy trình thu dữ liệu và kịch bản thử</w:t>
      </w:r>
    </w:p>
    <w:p>
      <w:pPr>
        <w:keepNext w:val="0"/>
        <w:spacing w:before="60" w:after="60" w:line="240" w:lineRule="auto"/>
        <w:ind w:firstLine="283"/>
        <w:jc w:val="both"/>
      </w:pPr>
      <w:r>
        <w:rPr>
          <w:rFonts w:ascii="Times New Roman" w:hAnsi="Times New Roman"/>
          <w:b w:val="0"/>
          <w:i w:val="0"/>
          <w:sz w:val="24"/>
        </w:rPr>
        <w:t>Mô tả sơ đồ mạch, danh sách tải, chu kỳ lấy mẫu, đồng bộ timestamp, thiết bị tham chiếu, thời lượng thu dữ liệu và quy trình an toàn.</w:t>
      </w:r>
    </w:p>
    <w:p>
      <w:pPr>
        <w:keepNext/>
        <w:spacing w:before="60" w:after="60" w:line="240" w:lineRule="auto"/>
        <w:jc w:val="center"/>
      </w:pPr>
      <w:r>
        <w:rPr>
          <w:rFonts w:ascii="Times New Roman" w:hAnsi="Times New Roman"/>
          <w:b/>
          <w:i w:val="0"/>
          <w:sz w:val="24"/>
        </w:rPr>
        <w:t>Bảng 3. Kịch bản kiểm chứng mô hình</w:t>
      </w:r>
    </w:p>
    <w:tbl>
      <w:tblPr>
        <w:tblStyle w:val="TableGrid"/>
        <w:tblW w:type="dxa" w:w="9763"/>
        <w:jc w:val="center"/>
        <w:tblLayout w:type="fixed"/>
        <w:tblLook w:firstColumn="1" w:firstRow="1" w:lastColumn="0" w:lastRow="0" w:noHBand="0" w:noVBand="1" w:val="04A0"/>
        <w:tblInd w:type="dxa" w:w="120"/>
      </w:tblPr>
      <w:tblGrid>
        <w:gridCol w:w="749"/>
        <w:gridCol w:w="1958"/>
        <w:gridCol w:w="2045"/>
        <w:gridCol w:w="3283"/>
        <w:gridCol w:w="1728"/>
      </w:tblGrid>
      <w:tr>
        <w:trPr>
          <w:cantSplit/>
          <w:tblHeader w:val="true"/>
        </w:trPr>
        <w:tc>
          <w:tcPr>
            <w:tcW w:type="dxa" w:w="749"/>
            <w:vAlign w:val="center"/>
          </w:tcPr>
          <w:p>
            <w:pPr>
              <w:spacing w:after="0" w:line="240" w:lineRule="auto"/>
              <w:jc w:val="center"/>
            </w:pPr>
            <w:r/>
            <w:r>
              <w:rPr>
                <w:rFonts w:ascii="Times New Roman" w:hAnsi="Times New Roman" w:eastAsia="Times New Roman"/>
                <w:b/>
                <w:sz w:val="15"/>
              </w:rPr>
              <w:t>Mã</w:t>
            </w:r>
          </w:p>
        </w:tc>
        <w:tc>
          <w:tcPr>
            <w:tcW w:type="dxa" w:w="1958"/>
            <w:vAlign w:val="center"/>
          </w:tcPr>
          <w:p>
            <w:pPr>
              <w:spacing w:after="0" w:line="240" w:lineRule="auto"/>
              <w:jc w:val="center"/>
            </w:pPr>
            <w:r/>
            <w:r>
              <w:rPr>
                <w:rFonts w:ascii="Times New Roman" w:hAnsi="Times New Roman" w:eastAsia="Times New Roman"/>
                <w:b/>
                <w:sz w:val="15"/>
              </w:rPr>
              <w:t>Kịch bản</w:t>
            </w:r>
          </w:p>
        </w:tc>
        <w:tc>
          <w:tcPr>
            <w:tcW w:type="dxa" w:w="2045"/>
            <w:vAlign w:val="center"/>
          </w:tcPr>
          <w:p>
            <w:pPr>
              <w:spacing w:after="0" w:line="240" w:lineRule="auto"/>
              <w:jc w:val="center"/>
            </w:pPr>
            <w:r/>
            <w:r>
              <w:rPr>
                <w:rFonts w:ascii="Times New Roman" w:hAnsi="Times New Roman" w:eastAsia="Times New Roman"/>
                <w:b/>
                <w:sz w:val="15"/>
              </w:rPr>
              <w:t>Tác động</w:t>
            </w:r>
          </w:p>
        </w:tc>
        <w:tc>
          <w:tcPr>
            <w:tcW w:type="dxa" w:w="3283"/>
            <w:vAlign w:val="center"/>
          </w:tcPr>
          <w:p>
            <w:pPr>
              <w:spacing w:after="0" w:line="240" w:lineRule="auto"/>
              <w:jc w:val="center"/>
            </w:pPr>
            <w:r/>
            <w:r>
              <w:rPr>
                <w:rFonts w:ascii="Times New Roman" w:hAnsi="Times New Roman" w:eastAsia="Times New Roman"/>
                <w:b/>
                <w:sz w:val="15"/>
              </w:rPr>
              <w:t>Dữ liệu phải ghi</w:t>
            </w:r>
          </w:p>
        </w:tc>
        <w:tc>
          <w:tcPr>
            <w:tcW w:type="dxa" w:w="1728"/>
            <w:vAlign w:val="center"/>
          </w:tcPr>
          <w:p>
            <w:pPr>
              <w:spacing w:after="0" w:line="240" w:lineRule="auto"/>
              <w:jc w:val="center"/>
            </w:pPr>
            <w:r/>
            <w:r>
              <w:rPr>
                <w:rFonts w:ascii="Times New Roman" w:hAnsi="Times New Roman" w:eastAsia="Times New Roman"/>
                <w:b/>
                <w:sz w:val="15"/>
              </w:rPr>
              <w:t>Chỉ tiêu</w:t>
            </w:r>
          </w:p>
        </w:tc>
      </w:tr>
      <w:tr>
        <w:trPr>
          <w:cantSplit/>
        </w:trPr>
        <w:tc>
          <w:tcPr>
            <w:tcW w:type="dxa" w:w="749"/>
            <w:vAlign w:val="center"/>
          </w:tcPr>
          <w:p>
            <w:pPr>
              <w:spacing w:after="0" w:line="240" w:lineRule="auto"/>
              <w:jc w:val="center"/>
            </w:pPr>
            <w:r/>
            <w:r>
              <w:rPr>
                <w:rFonts w:ascii="Times New Roman" w:hAnsi="Times New Roman" w:eastAsia="Times New Roman"/>
                <w:b w:val="0"/>
                <w:sz w:val="15"/>
              </w:rPr>
              <w:t>S1</w:t>
            </w:r>
          </w:p>
        </w:tc>
        <w:tc>
          <w:tcPr>
            <w:tcW w:type="dxa" w:w="1958"/>
            <w:vAlign w:val="center"/>
          </w:tcPr>
          <w:p>
            <w:pPr>
              <w:spacing w:after="0" w:line="240" w:lineRule="auto"/>
              <w:jc w:val="center"/>
            </w:pPr>
            <w:r/>
            <w:r>
              <w:rPr>
                <w:rFonts w:ascii="Times New Roman" w:hAnsi="Times New Roman" w:eastAsia="Times New Roman"/>
                <w:b w:val="0"/>
                <w:sz w:val="15"/>
              </w:rPr>
              <w:t>Giám sát có tải</w:t>
            </w:r>
          </w:p>
        </w:tc>
        <w:tc>
          <w:tcPr>
            <w:tcW w:type="dxa" w:w="2045"/>
            <w:vAlign w:val="center"/>
          </w:tcPr>
          <w:p>
            <w:pPr>
              <w:spacing w:after="0" w:line="240" w:lineRule="auto"/>
              <w:jc w:val="center"/>
            </w:pPr>
            <w:r/>
            <w:r>
              <w:rPr>
                <w:rFonts w:ascii="Times New Roman" w:hAnsi="Times New Roman" w:eastAsia="Times New Roman"/>
                <w:b w:val="0"/>
                <w:sz w:val="15"/>
              </w:rPr>
              <w:t>Đóng tải theo kế hoạch</w:t>
            </w:r>
          </w:p>
        </w:tc>
        <w:tc>
          <w:tcPr>
            <w:tcW w:type="dxa" w:w="3283"/>
            <w:vAlign w:val="center"/>
          </w:tcPr>
          <w:p>
            <w:pPr>
              <w:spacing w:after="0" w:line="240" w:lineRule="auto"/>
              <w:jc w:val="center"/>
            </w:pPr>
            <w:r/>
            <w:r>
              <w:rPr>
                <w:rFonts w:ascii="Times New Roman" w:hAnsi="Times New Roman" w:eastAsia="Times New Roman"/>
                <w:b w:val="0"/>
                <w:sz w:val="15"/>
              </w:rPr>
              <w:t>V/I/P/E, timestamp</w:t>
            </w:r>
          </w:p>
        </w:tc>
        <w:tc>
          <w:tcPr>
            <w:tcW w:type="dxa" w:w="1728"/>
            <w:vAlign w:val="center"/>
          </w:tcPr>
          <w:p>
            <w:pPr>
              <w:spacing w:after="0" w:line="240" w:lineRule="auto"/>
              <w:jc w:val="center"/>
            </w:pPr>
            <w:r/>
            <w:r>
              <w:rPr>
                <w:rFonts w:ascii="Times New Roman" w:hAnsi="Times New Roman" w:eastAsia="Times New Roman"/>
                <w:b w:val="0"/>
                <w:sz w:val="15"/>
              </w:rPr>
              <w:t>Sai số, mất mẫu</w:t>
            </w:r>
          </w:p>
        </w:tc>
      </w:tr>
      <w:tr>
        <w:trPr>
          <w:cantSplit/>
        </w:trPr>
        <w:tc>
          <w:tcPr>
            <w:tcW w:type="dxa" w:w="749"/>
            <w:vAlign w:val="center"/>
          </w:tcPr>
          <w:p>
            <w:pPr>
              <w:spacing w:after="0" w:line="240" w:lineRule="auto"/>
              <w:jc w:val="center"/>
            </w:pPr>
            <w:r/>
            <w:r>
              <w:rPr>
                <w:rFonts w:ascii="Times New Roman" w:hAnsi="Times New Roman" w:eastAsia="Times New Roman"/>
                <w:b w:val="0"/>
                <w:sz w:val="15"/>
              </w:rPr>
              <w:t>S2</w:t>
            </w:r>
          </w:p>
        </w:tc>
        <w:tc>
          <w:tcPr>
            <w:tcW w:type="dxa" w:w="1958"/>
            <w:vAlign w:val="center"/>
          </w:tcPr>
          <w:p>
            <w:pPr>
              <w:spacing w:after="0" w:line="240" w:lineRule="auto"/>
              <w:jc w:val="center"/>
            </w:pPr>
            <w:r/>
            <w:r>
              <w:rPr>
                <w:rFonts w:ascii="Times New Roman" w:hAnsi="Times New Roman" w:eastAsia="Times New Roman"/>
                <w:b w:val="0"/>
                <w:sz w:val="15"/>
              </w:rPr>
              <w:t>Điều khiển từ App</w:t>
            </w:r>
          </w:p>
        </w:tc>
        <w:tc>
          <w:tcPr>
            <w:tcW w:type="dxa" w:w="2045"/>
            <w:vAlign w:val="center"/>
          </w:tcPr>
          <w:p>
            <w:pPr>
              <w:spacing w:after="0" w:line="240" w:lineRule="auto"/>
              <w:jc w:val="center"/>
            </w:pPr>
            <w:r/>
            <w:r>
              <w:rPr>
                <w:rFonts w:ascii="Times New Roman" w:hAnsi="Times New Roman" w:eastAsia="Times New Roman"/>
                <w:b w:val="0"/>
                <w:sz w:val="15"/>
              </w:rPr>
              <w:t>Bật/tắt tải</w:t>
            </w:r>
          </w:p>
        </w:tc>
        <w:tc>
          <w:tcPr>
            <w:tcW w:type="dxa" w:w="3283"/>
            <w:vAlign w:val="center"/>
          </w:tcPr>
          <w:p>
            <w:pPr>
              <w:spacing w:after="0" w:line="240" w:lineRule="auto"/>
              <w:jc w:val="left"/>
            </w:pPr>
            <w:r/>
            <w:r>
              <w:rPr>
                <w:rFonts w:ascii="Times New Roman" w:hAnsi="Times New Roman" w:eastAsia="Times New Roman"/>
                <w:b w:val="0"/>
                <w:sz w:val="15"/>
              </w:rPr>
              <w:t>Command, statusTag, tiếp điểm</w:t>
            </w:r>
          </w:p>
        </w:tc>
        <w:tc>
          <w:tcPr>
            <w:tcW w:type="dxa" w:w="1728"/>
            <w:vAlign w:val="center"/>
          </w:tcPr>
          <w:p>
            <w:pPr>
              <w:spacing w:after="0" w:line="240" w:lineRule="auto"/>
              <w:jc w:val="center"/>
            </w:pPr>
            <w:r/>
            <w:r>
              <w:rPr>
                <w:rFonts w:ascii="Times New Roman" w:hAnsi="Times New Roman" w:eastAsia="Times New Roman"/>
                <w:b w:val="0"/>
                <w:sz w:val="15"/>
              </w:rPr>
              <w:t>Thành công, RTT</w:t>
            </w:r>
          </w:p>
        </w:tc>
      </w:tr>
      <w:tr>
        <w:trPr>
          <w:cantSplit/>
        </w:trPr>
        <w:tc>
          <w:tcPr>
            <w:tcW w:type="dxa" w:w="749"/>
            <w:vAlign w:val="center"/>
          </w:tcPr>
          <w:p>
            <w:pPr>
              <w:spacing w:after="0" w:line="240" w:lineRule="auto"/>
              <w:jc w:val="center"/>
            </w:pPr>
            <w:r/>
            <w:r>
              <w:rPr>
                <w:rFonts w:ascii="Times New Roman" w:hAnsi="Times New Roman" w:eastAsia="Times New Roman"/>
                <w:b w:val="0"/>
                <w:sz w:val="15"/>
              </w:rPr>
              <w:t>S3</w:t>
            </w:r>
          </w:p>
        </w:tc>
        <w:tc>
          <w:tcPr>
            <w:tcW w:type="dxa" w:w="1958"/>
            <w:vAlign w:val="center"/>
          </w:tcPr>
          <w:p>
            <w:pPr>
              <w:spacing w:after="0" w:line="240" w:lineRule="auto"/>
              <w:jc w:val="center"/>
            </w:pPr>
            <w:r/>
            <w:r>
              <w:rPr>
                <w:rFonts w:ascii="Times New Roman" w:hAnsi="Times New Roman" w:eastAsia="Times New Roman"/>
                <w:b w:val="0"/>
                <w:sz w:val="15"/>
              </w:rPr>
              <w:t>Mất kết nối/timeout</w:t>
            </w:r>
          </w:p>
        </w:tc>
        <w:tc>
          <w:tcPr>
            <w:tcW w:type="dxa" w:w="2045"/>
            <w:vAlign w:val="center"/>
          </w:tcPr>
          <w:p>
            <w:pPr>
              <w:spacing w:after="0" w:line="240" w:lineRule="auto"/>
              <w:jc w:val="center"/>
            </w:pPr>
            <w:r/>
            <w:r>
              <w:rPr>
                <w:rFonts w:ascii="Times New Roman" w:hAnsi="Times New Roman" w:eastAsia="Times New Roman"/>
                <w:b w:val="0"/>
                <w:sz w:val="15"/>
              </w:rPr>
              <w:t>Ngắt gateway hoặc PLC</w:t>
            </w:r>
          </w:p>
        </w:tc>
        <w:tc>
          <w:tcPr>
            <w:tcW w:type="dxa" w:w="3283"/>
            <w:vAlign w:val="center"/>
          </w:tcPr>
          <w:p>
            <w:pPr>
              <w:spacing w:after="0" w:line="240" w:lineRule="auto"/>
              <w:jc w:val="center"/>
            </w:pPr>
            <w:r/>
            <w:r>
              <w:rPr>
                <w:rFonts w:ascii="Times New Roman" w:hAnsi="Times New Roman" w:eastAsia="Times New Roman"/>
                <w:b w:val="0"/>
                <w:sz w:val="15"/>
              </w:rPr>
              <w:t>Mã lỗi, trạng thái tải</w:t>
            </w:r>
          </w:p>
        </w:tc>
        <w:tc>
          <w:tcPr>
            <w:tcW w:type="dxa" w:w="1728"/>
            <w:vAlign w:val="center"/>
          </w:tcPr>
          <w:p>
            <w:pPr>
              <w:spacing w:after="0" w:line="240" w:lineRule="auto"/>
              <w:jc w:val="center"/>
            </w:pPr>
            <w:r/>
            <w:r>
              <w:rPr>
                <w:rFonts w:ascii="Times New Roman" w:hAnsi="Times New Roman" w:eastAsia="Times New Roman"/>
                <w:b w:val="0"/>
                <w:sz w:val="15"/>
              </w:rPr>
              <w:t>Fail-closed</w:t>
            </w:r>
          </w:p>
        </w:tc>
      </w:tr>
      <w:tr>
        <w:trPr>
          <w:cantSplit/>
        </w:trPr>
        <w:tc>
          <w:tcPr>
            <w:tcW w:type="dxa" w:w="749"/>
            <w:vAlign w:val="center"/>
          </w:tcPr>
          <w:p>
            <w:pPr>
              <w:spacing w:after="0" w:line="240" w:lineRule="auto"/>
              <w:jc w:val="center"/>
            </w:pPr>
            <w:r/>
            <w:r>
              <w:rPr>
                <w:rFonts w:ascii="Times New Roman" w:hAnsi="Times New Roman" w:eastAsia="Times New Roman"/>
                <w:b w:val="0"/>
                <w:sz w:val="15"/>
              </w:rPr>
              <w:t>S4</w:t>
            </w:r>
          </w:p>
        </w:tc>
        <w:tc>
          <w:tcPr>
            <w:tcW w:type="dxa" w:w="1958"/>
            <w:vAlign w:val="center"/>
          </w:tcPr>
          <w:p>
            <w:pPr>
              <w:spacing w:after="0" w:line="240" w:lineRule="auto"/>
              <w:jc w:val="center"/>
            </w:pPr>
            <w:r/>
            <w:r>
              <w:rPr>
                <w:rFonts w:ascii="Times New Roman" w:hAnsi="Times New Roman" w:eastAsia="Times New Roman"/>
                <w:b w:val="0"/>
                <w:sz w:val="15"/>
              </w:rPr>
              <w:t>Quota/sa thải tải</w:t>
            </w:r>
          </w:p>
        </w:tc>
        <w:tc>
          <w:tcPr>
            <w:tcW w:type="dxa" w:w="2045"/>
            <w:vAlign w:val="center"/>
          </w:tcPr>
          <w:p>
            <w:pPr>
              <w:spacing w:after="0" w:line="240" w:lineRule="auto"/>
              <w:jc w:val="center"/>
            </w:pPr>
            <w:r/>
            <w:r>
              <w:rPr>
                <w:rFonts w:ascii="Times New Roman" w:hAnsi="Times New Roman" w:eastAsia="Times New Roman"/>
                <w:b w:val="0"/>
                <w:sz w:val="15"/>
              </w:rPr>
              <w:t>Tiến gần Q hoặc vượt ngưỡng</w:t>
            </w:r>
          </w:p>
        </w:tc>
        <w:tc>
          <w:tcPr>
            <w:tcW w:type="dxa" w:w="3283"/>
            <w:vAlign w:val="center"/>
          </w:tcPr>
          <w:p>
            <w:pPr>
              <w:spacing w:after="0" w:line="240" w:lineRule="auto"/>
              <w:jc w:val="left"/>
            </w:pPr>
            <w:r/>
            <w:r>
              <w:rPr>
                <w:rFonts w:ascii="Times New Roman" w:hAnsi="Times New Roman" w:eastAsia="Times New Roman"/>
                <w:b w:val="0"/>
                <w:sz w:val="15"/>
              </w:rPr>
              <w:t>E, Q, P trước–sau, tải bị cắt</w:t>
            </w:r>
          </w:p>
        </w:tc>
        <w:tc>
          <w:tcPr>
            <w:tcW w:type="dxa" w:w="1728"/>
            <w:vAlign w:val="center"/>
          </w:tcPr>
          <w:p>
            <w:pPr>
              <w:spacing w:after="0" w:line="240" w:lineRule="auto"/>
              <w:jc w:val="center"/>
            </w:pPr>
            <w:r/>
            <w:r>
              <w:rPr>
                <w:rFonts w:ascii="Times New Roman" w:hAnsi="Times New Roman" w:eastAsia="Times New Roman"/>
                <w:b w:val="0"/>
                <w:sz w:val="15"/>
              </w:rPr>
              <w:t>Cảnh báo, thời gian cắt</w:t>
            </w:r>
          </w:p>
        </w:tc>
      </w:tr>
      <w:tr>
        <w:trPr>
          <w:cantSplit/>
        </w:trPr>
        <w:tc>
          <w:tcPr>
            <w:tcW w:type="dxa" w:w="749"/>
            <w:vAlign w:val="center"/>
          </w:tcPr>
          <w:p>
            <w:pPr>
              <w:spacing w:after="0" w:line="240" w:lineRule="auto"/>
              <w:jc w:val="center"/>
            </w:pPr>
            <w:r/>
            <w:r>
              <w:rPr>
                <w:rFonts w:ascii="Times New Roman" w:hAnsi="Times New Roman" w:eastAsia="Times New Roman"/>
                <w:b w:val="0"/>
                <w:sz w:val="15"/>
              </w:rPr>
              <w:t>S5</w:t>
            </w:r>
          </w:p>
        </w:tc>
        <w:tc>
          <w:tcPr>
            <w:tcW w:type="dxa" w:w="1958"/>
            <w:vAlign w:val="center"/>
          </w:tcPr>
          <w:p>
            <w:pPr>
              <w:spacing w:after="0" w:line="240" w:lineRule="auto"/>
              <w:jc w:val="center"/>
            </w:pPr>
            <w:r/>
            <w:r>
              <w:rPr>
                <w:rFonts w:ascii="Times New Roman" w:hAnsi="Times New Roman" w:eastAsia="Times New Roman"/>
                <w:b w:val="0"/>
                <w:sz w:val="15"/>
              </w:rPr>
              <w:t>Manual override/khôi phục</w:t>
            </w:r>
          </w:p>
        </w:tc>
        <w:tc>
          <w:tcPr>
            <w:tcW w:type="dxa" w:w="2045"/>
            <w:vAlign w:val="center"/>
          </w:tcPr>
          <w:p>
            <w:pPr>
              <w:spacing w:after="0" w:line="240" w:lineRule="auto"/>
              <w:jc w:val="center"/>
            </w:pPr>
            <w:r/>
            <w:r>
              <w:rPr>
                <w:rFonts w:ascii="Times New Roman" w:hAnsi="Times New Roman" w:eastAsia="Times New Roman"/>
                <w:b w:val="0"/>
                <w:sz w:val="15"/>
              </w:rPr>
              <w:t>Thao tác tại chỗ</w:t>
            </w:r>
          </w:p>
        </w:tc>
        <w:tc>
          <w:tcPr>
            <w:tcW w:type="dxa" w:w="3283"/>
            <w:vAlign w:val="center"/>
          </w:tcPr>
          <w:p>
            <w:pPr>
              <w:spacing w:after="0" w:line="240" w:lineRule="auto"/>
              <w:jc w:val="center"/>
            </w:pPr>
            <w:r/>
            <w:r>
              <w:rPr>
                <w:rFonts w:ascii="Times New Roman" w:hAnsi="Times New Roman" w:eastAsia="Times New Roman"/>
                <w:b w:val="0"/>
                <w:sz w:val="15"/>
              </w:rPr>
              <w:t>Trạng thái và log phục hồi</w:t>
            </w:r>
          </w:p>
        </w:tc>
        <w:tc>
          <w:tcPr>
            <w:tcW w:type="dxa" w:w="1728"/>
            <w:vAlign w:val="center"/>
          </w:tcPr>
          <w:p>
            <w:pPr>
              <w:spacing w:after="0" w:line="240" w:lineRule="auto"/>
              <w:jc w:val="center"/>
            </w:pPr>
            <w:r/>
            <w:r>
              <w:rPr>
                <w:rFonts w:ascii="Times New Roman" w:hAnsi="Times New Roman" w:eastAsia="Times New Roman"/>
                <w:b w:val="0"/>
                <w:sz w:val="15"/>
              </w:rPr>
              <w:t>An toàn, phục hồi</w:t>
            </w:r>
          </w:p>
        </w:tc>
      </w:tr>
    </w:tbl>
    <w:p>
      <w:pPr>
        <w:keepNext w:val="0"/>
        <w:spacing w:before="60" w:after="60" w:line="240" w:lineRule="auto"/>
        <w:jc w:val="both"/>
      </w:pPr>
      <w:r>
        <w:rPr>
          <w:rFonts w:ascii="Times New Roman" w:hAnsi="Times New Roman"/>
          <w:b w:val="0"/>
          <w:i w:val="0"/>
          <w:sz w:val="22"/>
        </w:rPr>
        <w:t>Ghi chú: Sa thải tải chỉ được báo cáo như kết quả sau khi thử trên tải thật với interlock và dừng khẩn.</w:t>
      </w:r>
    </w:p>
    <w:p>
      <w:pPr>
        <w:keepNext w:val="0"/>
        <w:spacing w:before="60" w:after="60" w:line="240" w:lineRule="auto"/>
        <w:jc w:val="left"/>
      </w:pPr>
      <w:r>
        <w:rPr>
          <w:rFonts w:ascii="Times New Roman" w:hAnsi="Times New Roman"/>
          <w:b/>
          <w:i w:val="0"/>
          <w:sz w:val="24"/>
        </w:rPr>
        <w:t>3.2. Chỉ tiêu đánh giá</w:t>
      </w:r>
    </w:p>
    <w:p>
      <w:pPr>
        <w:keepNext/>
        <w:spacing w:before="60" w:after="60" w:line="240" w:lineRule="auto"/>
        <w:jc w:val="center"/>
      </w:pPr>
      <w:r>
        <w:rPr>
          <w:rFonts w:ascii="Times New Roman" w:hAnsi="Times New Roman"/>
          <w:b/>
          <w:i w:val="0"/>
          <w:sz w:val="24"/>
        </w:rPr>
        <w:t>Bảng 4. Khung báo cáo kết quả và trạng thái bằng chứng</w:t>
      </w:r>
    </w:p>
    <w:tbl>
      <w:tblPr>
        <w:tblStyle w:val="TableGrid"/>
        <w:tblW w:type="dxa" w:w="10195"/>
        <w:jc w:val="center"/>
        <w:tblLayout w:type="fixed"/>
        <w:tblLook w:firstColumn="1" w:firstRow="1" w:lastColumn="0" w:lastRow="0" w:noHBand="0" w:noVBand="1" w:val="04A0"/>
        <w:tblInd w:type="dxa" w:w="120"/>
      </w:tblPr>
      <w:tblGrid>
        <w:gridCol w:w="1613"/>
        <w:gridCol w:w="1901"/>
        <w:gridCol w:w="2016"/>
        <w:gridCol w:w="2938"/>
        <w:gridCol w:w="1727"/>
      </w:tblGrid>
      <w:tr>
        <w:trPr>
          <w:cantSplit/>
          <w:tblHeader w:val="true"/>
        </w:trPr>
        <w:tc>
          <w:tcPr>
            <w:tcW w:type="dxa" w:w="1613"/>
            <w:vAlign w:val="center"/>
          </w:tcPr>
          <w:p>
            <w:pPr>
              <w:spacing w:after="0" w:line="240" w:lineRule="auto"/>
              <w:jc w:val="center"/>
            </w:pPr>
            <w:r/>
            <w:r>
              <w:rPr>
                <w:rFonts w:ascii="Times New Roman" w:hAnsi="Times New Roman" w:eastAsia="Times New Roman"/>
                <w:b/>
                <w:sz w:val="15"/>
              </w:rPr>
              <w:t>Nhóm đánh giá</w:t>
            </w:r>
          </w:p>
        </w:tc>
        <w:tc>
          <w:tcPr>
            <w:tcW w:type="dxa" w:w="1901"/>
            <w:vAlign w:val="center"/>
          </w:tcPr>
          <w:p>
            <w:pPr>
              <w:spacing w:after="0" w:line="240" w:lineRule="auto"/>
              <w:jc w:val="center"/>
            </w:pPr>
            <w:r/>
            <w:r>
              <w:rPr>
                <w:rFonts w:ascii="Times New Roman" w:hAnsi="Times New Roman" w:eastAsia="Times New Roman"/>
                <w:b/>
                <w:sz w:val="15"/>
              </w:rPr>
              <w:t>Chỉ tiêu</w:t>
            </w:r>
          </w:p>
        </w:tc>
        <w:tc>
          <w:tcPr>
            <w:tcW w:type="dxa" w:w="2016"/>
            <w:vAlign w:val="center"/>
          </w:tcPr>
          <w:p>
            <w:pPr>
              <w:spacing w:after="0" w:line="240" w:lineRule="auto"/>
              <w:jc w:val="center"/>
            </w:pPr>
            <w:r/>
            <w:r>
              <w:rPr>
                <w:rFonts w:ascii="Times New Roman" w:hAnsi="Times New Roman" w:eastAsia="Times New Roman"/>
                <w:b/>
                <w:sz w:val="15"/>
              </w:rPr>
              <w:t>Cách báo cáo</w:t>
            </w:r>
          </w:p>
        </w:tc>
        <w:tc>
          <w:tcPr>
            <w:tcW w:type="dxa" w:w="2938"/>
            <w:vAlign w:val="center"/>
          </w:tcPr>
          <w:p>
            <w:pPr>
              <w:spacing w:after="0" w:line="240" w:lineRule="auto"/>
              <w:jc w:val="center"/>
            </w:pPr>
            <w:r/>
            <w:r>
              <w:rPr>
                <w:rFonts w:ascii="Times New Roman" w:hAnsi="Times New Roman" w:eastAsia="Times New Roman"/>
                <w:b/>
                <w:sz w:val="15"/>
              </w:rPr>
              <w:t>Bằng chứng tối thiểu</w:t>
            </w:r>
          </w:p>
        </w:tc>
        <w:tc>
          <w:tcPr>
            <w:tcW w:type="dxa" w:w="1727"/>
            <w:vAlign w:val="center"/>
          </w:tcPr>
          <w:p>
            <w:pPr>
              <w:spacing w:after="0" w:line="240" w:lineRule="auto"/>
              <w:jc w:val="center"/>
            </w:pPr>
            <w:r/>
            <w:r>
              <w:rPr>
                <w:rFonts w:ascii="Times New Roman" w:hAnsi="Times New Roman" w:eastAsia="Times New Roman"/>
                <w:b/>
                <w:sz w:val="15"/>
              </w:rPr>
              <w:t>Trạng thái hiện tại</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Đo lường</w:t>
            </w:r>
          </w:p>
        </w:tc>
        <w:tc>
          <w:tcPr>
            <w:tcW w:type="dxa" w:w="1901"/>
            <w:vAlign w:val="center"/>
          </w:tcPr>
          <w:p>
            <w:pPr>
              <w:spacing w:after="0" w:line="240" w:lineRule="auto"/>
              <w:jc w:val="center"/>
            </w:pPr>
            <w:r/>
            <w:r>
              <w:rPr>
                <w:rFonts w:ascii="Times New Roman" w:hAnsi="Times New Roman" w:eastAsia="Times New Roman"/>
                <w:b w:val="0"/>
                <w:sz w:val="15"/>
              </w:rPr>
              <w:t>Sai số V/I/P/E; mất mẫu</w:t>
            </w:r>
          </w:p>
        </w:tc>
        <w:tc>
          <w:tcPr>
            <w:tcW w:type="dxa" w:w="2016"/>
            <w:vAlign w:val="center"/>
          </w:tcPr>
          <w:p>
            <w:pPr>
              <w:spacing w:after="0" w:line="240" w:lineRule="auto"/>
              <w:jc w:val="center"/>
            </w:pPr>
            <w:r/>
            <w:r>
              <w:rPr>
                <w:rFonts w:ascii="Times New Roman" w:hAnsi="Times New Roman" w:eastAsia="Times New Roman"/>
                <w:b w:val="0"/>
                <w:sz w:val="15"/>
              </w:rPr>
              <w:t>Mean, max, tỷ lệ (%)</w:t>
            </w:r>
          </w:p>
        </w:tc>
        <w:tc>
          <w:tcPr>
            <w:tcW w:type="dxa" w:w="2938"/>
            <w:vAlign w:val="center"/>
          </w:tcPr>
          <w:p>
            <w:pPr>
              <w:spacing w:after="0" w:line="240" w:lineRule="auto"/>
              <w:jc w:val="left"/>
            </w:pPr>
            <w:r/>
            <w:r>
              <w:rPr>
                <w:rFonts w:ascii="Times New Roman" w:hAnsi="Times New Roman" w:eastAsia="Times New Roman"/>
                <w:b w:val="0"/>
                <w:sz w:val="15"/>
              </w:rPr>
              <w:t>Log MFM384 + thiết bị tham chiếu</w:t>
            </w:r>
          </w:p>
        </w:tc>
        <w:tc>
          <w:tcPr>
            <w:tcW w:type="dxa" w:w="1727"/>
            <w:vAlign w:val="center"/>
          </w:tcPr>
          <w:p>
            <w:pPr>
              <w:spacing w:after="0" w:line="240" w:lineRule="auto"/>
              <w:jc w:val="center"/>
            </w:pPr>
            <w:r/>
            <w:r>
              <w:rPr>
                <w:rFonts w:ascii="Times New Roman" w:hAnsi="Times New Roman" w:eastAsia="Times New Roman"/>
                <w:b w:val="0"/>
                <w:sz w:val="15"/>
              </w:rPr>
              <w:t>Chưa có</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Điều khiển</w:t>
            </w:r>
          </w:p>
        </w:tc>
        <w:tc>
          <w:tcPr>
            <w:tcW w:type="dxa" w:w="1901"/>
            <w:vAlign w:val="center"/>
          </w:tcPr>
          <w:p>
            <w:pPr>
              <w:spacing w:after="0" w:line="240" w:lineRule="auto"/>
              <w:jc w:val="center"/>
            </w:pPr>
            <w:r/>
            <w:r>
              <w:rPr>
                <w:rFonts w:ascii="Times New Roman" w:hAnsi="Times New Roman" w:eastAsia="Times New Roman"/>
                <w:b w:val="0"/>
                <w:sz w:val="15"/>
              </w:rPr>
              <w:t>Thành công; RTT; timeout</w:t>
            </w:r>
          </w:p>
        </w:tc>
        <w:tc>
          <w:tcPr>
            <w:tcW w:type="dxa" w:w="2016"/>
            <w:vAlign w:val="center"/>
          </w:tcPr>
          <w:p>
            <w:pPr>
              <w:spacing w:after="0" w:line="240" w:lineRule="auto"/>
              <w:jc w:val="center"/>
            </w:pPr>
            <w:r/>
            <w:r>
              <w:rPr>
                <w:rFonts w:ascii="Times New Roman" w:hAnsi="Times New Roman" w:eastAsia="Times New Roman"/>
                <w:b w:val="0"/>
                <w:sz w:val="15"/>
              </w:rPr>
              <w:t>n/N, mean ± SD</w:t>
            </w:r>
          </w:p>
        </w:tc>
        <w:tc>
          <w:tcPr>
            <w:tcW w:type="dxa" w:w="2938"/>
            <w:vAlign w:val="center"/>
          </w:tcPr>
          <w:p>
            <w:pPr>
              <w:spacing w:after="0" w:line="240" w:lineRule="auto"/>
              <w:jc w:val="left"/>
            </w:pPr>
            <w:r/>
            <w:r>
              <w:rPr>
                <w:rFonts w:ascii="Times New Roman" w:hAnsi="Times New Roman" w:eastAsia="Times New Roman"/>
                <w:b w:val="0"/>
                <w:sz w:val="15"/>
              </w:rPr>
              <w:t>Command + statusTag + tiếp điểm</w:t>
            </w:r>
          </w:p>
        </w:tc>
        <w:tc>
          <w:tcPr>
            <w:tcW w:type="dxa" w:w="1727"/>
            <w:vAlign w:val="center"/>
          </w:tcPr>
          <w:p>
            <w:pPr>
              <w:spacing w:after="0" w:line="240" w:lineRule="auto"/>
              <w:jc w:val="center"/>
            </w:pPr>
            <w:r/>
            <w:r>
              <w:rPr>
                <w:rFonts w:ascii="Times New Roman" w:hAnsi="Times New Roman" w:eastAsia="Times New Roman"/>
                <w:b w:val="0"/>
                <w:sz w:val="15"/>
              </w:rPr>
              <w:t>Phần mềm một phần</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Quota/sa thải</w:t>
            </w:r>
          </w:p>
        </w:tc>
        <w:tc>
          <w:tcPr>
            <w:tcW w:type="dxa" w:w="1901"/>
            <w:vAlign w:val="center"/>
          </w:tcPr>
          <w:p>
            <w:pPr>
              <w:spacing w:after="0" w:line="240" w:lineRule="auto"/>
              <w:jc w:val="left"/>
            </w:pPr>
            <w:r/>
            <w:r>
              <w:rPr>
                <w:rFonts w:ascii="Times New Roman" w:hAnsi="Times New Roman" w:eastAsia="Times New Roman"/>
                <w:b w:val="0"/>
                <w:sz w:val="15"/>
              </w:rPr>
              <w:t>Cảnh báo đúng; thời gian cắt</w:t>
            </w:r>
          </w:p>
        </w:tc>
        <w:tc>
          <w:tcPr>
            <w:tcW w:type="dxa" w:w="2016"/>
            <w:vAlign w:val="center"/>
          </w:tcPr>
          <w:p>
            <w:pPr>
              <w:spacing w:after="0" w:line="240" w:lineRule="auto"/>
              <w:jc w:val="center"/>
            </w:pPr>
            <w:r/>
            <w:r>
              <w:rPr>
                <w:rFonts w:ascii="Times New Roman" w:hAnsi="Times New Roman" w:eastAsia="Times New Roman"/>
                <w:b w:val="0"/>
                <w:sz w:val="15"/>
              </w:rPr>
              <w:t>n/N và P trước–sau</w:t>
            </w:r>
          </w:p>
        </w:tc>
        <w:tc>
          <w:tcPr>
            <w:tcW w:type="dxa" w:w="2938"/>
            <w:vAlign w:val="center"/>
          </w:tcPr>
          <w:p>
            <w:pPr>
              <w:spacing w:after="0" w:line="240" w:lineRule="auto"/>
              <w:jc w:val="center"/>
            </w:pPr>
            <w:r/>
            <w:r>
              <w:rPr>
                <w:rFonts w:ascii="Times New Roman" w:hAnsi="Times New Roman" w:eastAsia="Times New Roman"/>
                <w:b w:val="0"/>
                <w:sz w:val="15"/>
              </w:rPr>
              <w:t>Log sự kiện + tải thật</w:t>
            </w:r>
          </w:p>
        </w:tc>
        <w:tc>
          <w:tcPr>
            <w:tcW w:type="dxa" w:w="1727"/>
            <w:vAlign w:val="center"/>
          </w:tcPr>
          <w:p>
            <w:pPr>
              <w:spacing w:after="0" w:line="240" w:lineRule="auto"/>
              <w:jc w:val="center"/>
            </w:pPr>
            <w:r/>
            <w:r>
              <w:rPr>
                <w:rFonts w:ascii="Times New Roman" w:hAnsi="Times New Roman" w:eastAsia="Times New Roman"/>
                <w:b w:val="0"/>
                <w:sz w:val="15"/>
              </w:rPr>
              <w:t>Thiết kế</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Dự báo</w:t>
            </w:r>
          </w:p>
        </w:tc>
        <w:tc>
          <w:tcPr>
            <w:tcW w:type="dxa" w:w="1901"/>
            <w:vAlign w:val="center"/>
          </w:tcPr>
          <w:p>
            <w:pPr>
              <w:spacing w:after="0" w:line="240" w:lineRule="auto"/>
              <w:jc w:val="center"/>
            </w:pPr>
            <w:r/>
            <w:r>
              <w:rPr>
                <w:rFonts w:ascii="Times New Roman" w:hAnsi="Times New Roman" w:eastAsia="Times New Roman"/>
                <w:b w:val="0"/>
                <w:sz w:val="15"/>
              </w:rPr>
              <w:t>MAE, RMSE, MAPE, R²</w:t>
            </w:r>
          </w:p>
        </w:tc>
        <w:tc>
          <w:tcPr>
            <w:tcW w:type="dxa" w:w="2016"/>
            <w:vAlign w:val="center"/>
          </w:tcPr>
          <w:p>
            <w:pPr>
              <w:spacing w:after="0" w:line="240" w:lineRule="auto"/>
              <w:jc w:val="center"/>
            </w:pPr>
            <w:r/>
            <w:r>
              <w:rPr>
                <w:rFonts w:ascii="Times New Roman" w:hAnsi="Times New Roman" w:eastAsia="Times New Roman"/>
                <w:b w:val="0"/>
                <w:sz w:val="15"/>
              </w:rPr>
              <w:t>Mean ± sample SD</w:t>
            </w:r>
          </w:p>
        </w:tc>
        <w:tc>
          <w:tcPr>
            <w:tcW w:type="dxa" w:w="2938"/>
            <w:vAlign w:val="center"/>
          </w:tcPr>
          <w:p>
            <w:pPr>
              <w:spacing w:after="0" w:line="240" w:lineRule="auto"/>
              <w:jc w:val="center"/>
            </w:pPr>
            <w:r/>
            <w:r>
              <w:rPr>
                <w:rFonts w:ascii="Times New Roman" w:hAnsi="Times New Roman" w:eastAsia="Times New Roman"/>
                <w:b w:val="0"/>
                <w:sz w:val="15"/>
              </w:rPr>
              <w:t>Rolling-origin + seed + log</w:t>
            </w:r>
          </w:p>
        </w:tc>
        <w:tc>
          <w:tcPr>
            <w:tcW w:type="dxa" w:w="1727"/>
            <w:vAlign w:val="center"/>
          </w:tcPr>
          <w:p>
            <w:pPr>
              <w:spacing w:after="0" w:line="240" w:lineRule="auto"/>
              <w:jc w:val="center"/>
            </w:pPr>
            <w:r/>
            <w:r>
              <w:rPr>
                <w:rFonts w:ascii="Times New Roman" w:hAnsi="Times New Roman" w:eastAsia="Times New Roman"/>
                <w:b w:val="0"/>
                <w:sz w:val="15"/>
              </w:rPr>
              <w:t>Có benchmark UCI</w:t>
            </w:r>
          </w:p>
        </w:tc>
      </w:tr>
    </w:tbl>
    <w:p>
      <w:pPr>
        <w:keepNext w:val="0"/>
        <w:spacing w:before="60" w:after="60" w:line="240" w:lineRule="auto"/>
        <w:jc w:val="both"/>
      </w:pPr>
      <w:r>
        <w:rPr>
          <w:rFonts w:ascii="Times New Roman" w:hAnsi="Times New Roman"/>
          <w:b w:val="0"/>
          <w:i w:val="0"/>
          <w:sz w:val="22"/>
        </w:rPr>
        <w:t>Ghi chú: Bảng này thay cho hai bảng kết quả riêng trong dàn ý dài; chỉ thay trạng thái bằng số liệu sau khi kiểm chứng.</w:t>
      </w:r>
    </w:p>
    <w:p>
      <w:pPr>
        <w:keepNext w:val="0"/>
        <w:spacing w:before="60" w:after="60" w:line="240" w:lineRule="auto"/>
        <w:jc w:val="left"/>
      </w:pPr>
      <w:r>
        <w:rPr>
          <w:rFonts w:ascii="Times New Roman" w:hAnsi="Times New Roman"/>
          <w:b/>
          <w:i w:val="0"/>
          <w:sz w:val="24"/>
        </w:rPr>
        <w:t>4. KẾT QUẢ VÀ THẢO LUẬN</w:t>
      </w:r>
    </w:p>
    <w:p>
      <w:pPr>
        <w:keepNext w:val="0"/>
        <w:spacing w:before="60" w:after="60" w:line="240" w:lineRule="auto"/>
        <w:jc w:val="left"/>
      </w:pPr>
      <w:r>
        <w:rPr>
          <w:rFonts w:ascii="Times New Roman" w:hAnsi="Times New Roman"/>
          <w:b/>
          <w:i w:val="0"/>
          <w:sz w:val="24"/>
        </w:rPr>
        <w:t>4.1. Kết quả đo lường và điều khiển</w:t>
      </w:r>
    </w:p>
    <w:p>
      <w:pPr>
        <w:keepNext w:val="0"/>
        <w:keepLines/>
        <w:spacing w:before="60" w:after="100" w:line="240" w:lineRule="auto"/>
        <w:ind w:firstLine="283" w:left="259" w:right="259"/>
        <w:jc w:val="both"/>
        <w:shd w:fill="F4F6F7"/>
        <w:pBdr>
          <w:top w:val="single" w:sz="6" w:space="5" w:color="A7B0B8"/>
          <w:left w:val="single" w:sz="6" w:space="5" w:color="A7B0B8"/>
          <w:bottom w:val="single" w:sz="6" w:space="5" w:color="A7B0B8"/>
          <w:right w:val="single" w:sz="6" w:space="5" w:color="A7B0B8"/>
        </w:pBdr>
      </w:pPr>
      <w:r>
        <w:rPr>
          <w:rFonts w:ascii="Times New Roman" w:hAnsi="Times New Roman"/>
          <w:b w:val="0"/>
          <w:i/>
          <w:sz w:val="24"/>
        </w:rPr>
        <w:t>Viết sau khi có log phần cứng. Báo cáo sai số đo, mất mẫu, phản hồi tiếp điểm, timeout, Quota và phục hồi. Không thêm đồ thị riêng nếu dữ liệu này có thể trình bày gọn trong Bảng 4 và phần mô tả.</w:t>
      </w:r>
    </w:p>
    <w:p>
      <w:pPr>
        <w:keepNext w:val="0"/>
        <w:spacing w:before="60" w:after="60" w:line="240" w:lineRule="auto"/>
        <w:jc w:val="left"/>
      </w:pPr>
      <w:r>
        <w:rPr>
          <w:rFonts w:ascii="Times New Roman" w:hAnsi="Times New Roman"/>
          <w:b/>
          <w:i w:val="0"/>
          <w:sz w:val="24"/>
        </w:rPr>
        <w:t>4.2. Kết quả dự báo phụ tải</w:t>
      </w:r>
    </w:p>
    <w:p>
      <w:pPr>
        <w:keepNext w:val="0"/>
        <w:spacing w:before="60" w:after="60" w:line="240" w:lineRule="auto"/>
        <w:ind w:firstLine="283"/>
        <w:jc w:val="both"/>
      </w:pPr>
      <w:r>
        <w:rPr>
          <w:rFonts w:ascii="Times New Roman" w:hAnsi="Times New Roman"/>
          <w:b w:val="0"/>
          <w:i w:val="0"/>
          <w:sz w:val="24"/>
        </w:rPr>
        <w:t>So sánh Persistence, Seasonal Naive 24 h, Seasonal Naive 168 h, Random Forest và XGBoost. Báo cáo mean ± sample SD và giới hạn kết quả trong phạm vi bộ dữ liệu UCI.</w:t>
      </w:r>
    </w:p>
    <w:p>
      <w:pPr>
        <w:keepNext/>
        <w:spacing w:before="60" w:after="60" w:line="240" w:lineRule="auto"/>
        <w:jc w:val="center"/>
      </w:pPr>
      <w:r>
        <w:rPr>
          <w:rFonts w:ascii="Times New Roman" w:hAnsi="Times New Roman"/>
          <w:b w:val="0"/>
          <w:i/>
          <w:sz w:val="22"/>
        </w:rPr>
        <w:t/>
      </w:r>
      <w:r>
        <w:drawing>
          <wp:inline xmlns:a="http://schemas.openxmlformats.org/drawingml/2006/main" xmlns:pic="http://schemas.openxmlformats.org/drawingml/2006/picture">
            <wp:extent cx="5257800" cy="3081867"/>
            <wp:docPr id="2" name="Picture 2" descr="Hai biểu đồ đường thể hiện MAE và RMSE của các mô hình tại bốn chân trời dự báo." title="Hai biểu đồ đường thể hiện MAE và RMSE của các mô hình tại bốn chân trời dự báo."/>
            <wp:cNvGraphicFramePr>
              <a:graphicFrameLocks noChangeAspect="1"/>
            </wp:cNvGraphicFramePr>
            <a:graphic>
              <a:graphicData uri="http://schemas.openxmlformats.org/drawingml/2006/picture">
                <pic:pic>
                  <pic:nvPicPr>
                    <pic:cNvPr id="0" name="final_forecast_horizon_vi.png"/>
                    <pic:cNvPicPr/>
                  </pic:nvPicPr>
                  <pic:blipFill>
                    <a:blip r:embed="rId10"/>
                    <a:stretch>
                      <a:fillRect/>
                    </a:stretch>
                  </pic:blipFill>
                  <pic:spPr>
                    <a:xfrm>
                      <a:off x="0" y="0"/>
                      <a:ext cx="5257800" cy="3081867"/>
                    </a:xfrm>
                    <a:prstGeom prst="rect"/>
                  </pic:spPr>
                </pic:pic>
              </a:graphicData>
            </a:graphic>
          </wp:inline>
        </w:drawing>
      </w:r>
    </w:p>
    <w:p>
      <w:pPr>
        <w:keepNext w:val="0"/>
        <w:keepLines/>
        <w:spacing w:before="60" w:after="60" w:line="240" w:lineRule="auto"/>
        <w:jc w:val="center"/>
      </w:pPr>
      <w:r>
        <w:rPr>
          <w:rFonts w:ascii="Times New Roman" w:hAnsi="Times New Roman"/>
          <w:b/>
          <w:i w:val="0"/>
          <w:sz w:val="24"/>
        </w:rPr>
        <w:t>Hình 4. Sai số MAE và RMSE tại các chân trời h+1, h+6, h+12 và h+24; error bar biểu diễn sample SD</w:t>
      </w:r>
    </w:p>
    <w:p>
      <w:pPr>
        <w:keepNext w:val="0"/>
        <w:spacing w:before="60" w:after="60" w:line="240" w:lineRule="auto"/>
        <w:jc w:val="left"/>
      </w:pPr>
      <w:r>
        <w:rPr>
          <w:rFonts w:ascii="Times New Roman" w:hAnsi="Times New Roman"/>
          <w:b/>
          <w:i w:val="0"/>
          <w:sz w:val="24"/>
        </w:rPr>
        <w:t>4.3. Thảo luận và nguy cơ đối với tính hợp lệ</w:t>
      </w:r>
    </w:p>
    <w:p>
      <w:pPr>
        <w:keepNext w:val="0"/>
        <w:keepLines/>
        <w:spacing w:before="60" w:after="100" w:line="240" w:lineRule="auto"/>
        <w:ind w:firstLine="283" w:left="259" w:right="259"/>
        <w:jc w:val="both"/>
        <w:shd w:fill="F4F6F7"/>
        <w:pBdr>
          <w:top w:val="single" w:sz="6" w:space="5" w:color="A7B0B8"/>
          <w:left w:val="single" w:sz="6" w:space="5" w:color="A7B0B8"/>
          <w:bottom w:val="single" w:sz="6" w:space="5" w:color="A7B0B8"/>
          <w:right w:val="single" w:sz="6" w:space="5" w:color="A7B0B8"/>
        </w:pBdr>
      </w:pPr>
      <w:r>
        <w:rPr>
          <w:rFonts w:ascii="Times New Roman" w:hAnsi="Times New Roman"/>
          <w:b w:val="0"/>
          <w:i/>
          <w:sz w:val="24"/>
        </w:rPr>
        <w:t>Thảo luận bốn điểm: giá trị đối với phòng thí nghiệm; vai trò phản hồi PLC; mức hỗ trợ của dự báo đối với Quota; và lý do dữ liệu UCI chưa đại diện cho mô hình tại Cần Thơ. Tách nguy cơ nội tại, ngoại tại, đo lường và mô hình.</w:t>
      </w:r>
    </w:p>
    <w:p>
      <w:pPr>
        <w:keepNext w:val="0"/>
        <w:spacing w:before="60" w:after="60" w:line="240" w:lineRule="auto"/>
        <w:jc w:val="left"/>
      </w:pPr>
      <w:r>
        <w:rPr>
          <w:rFonts w:ascii="Times New Roman" w:hAnsi="Times New Roman"/>
          <w:b/>
          <w:i w:val="0"/>
          <w:sz w:val="24"/>
        </w:rPr>
        <w:t>5. KẾT LUẬN VÀ HƯỚNG PHÁT TRIỂN</w:t>
      </w:r>
    </w:p>
    <w:p>
      <w:pPr>
        <w:keepNext w:val="0"/>
        <w:keepLines/>
        <w:spacing w:before="60" w:after="100" w:line="240" w:lineRule="auto"/>
        <w:ind w:firstLine="283" w:left="259" w:right="259"/>
        <w:jc w:val="both"/>
        <w:shd w:fill="F4F6F7"/>
        <w:pBdr>
          <w:top w:val="single" w:sz="6" w:space="5" w:color="A7B0B8"/>
          <w:left w:val="single" w:sz="6" w:space="5" w:color="A7B0B8"/>
          <w:bottom w:val="single" w:sz="6" w:space="5" w:color="A7B0B8"/>
          <w:right w:val="single" w:sz="6" w:space="5" w:color="A7B0B8"/>
        </w:pBdr>
      </w:pPr>
      <w:r>
        <w:rPr>
          <w:rFonts w:ascii="Times New Roman" w:hAnsi="Times New Roman"/>
          <w:b w:val="0"/>
          <w:i/>
          <w:sz w:val="24"/>
        </w:rPr>
        <w:t>Kết luận trả lời trực tiếp ba RQ và chỉ nêu số đã kiểm chứng. Hướng phát triển gồm dữ liệu MFM384 địa phương, sai số đo, độ trễ App–PLC, sa thải tải an toàn và tích hợp thời tiết có đánh giá ablation.</w:t>
      </w:r>
    </w:p>
    <w:p>
      <w:pPr>
        <w:keepNext w:val="0"/>
        <w:spacing w:before="60" w:after="60" w:line="240" w:lineRule="auto"/>
        <w:jc w:val="left"/>
      </w:pPr>
      <w:r>
        <w:rPr>
          <w:rFonts w:ascii="Times New Roman" w:hAnsi="Times New Roman"/>
          <w:b/>
          <w:i w:val="0"/>
          <w:sz w:val="24"/>
        </w:rPr>
        <w:t>5.1. Điều kiện trước khi viết bản hoàn chỉnh</w:t>
      </w:r>
    </w:p>
    <w:p>
      <w:pPr>
        <w:keepNext w:val="0"/>
        <w:spacing w:before="60" w:after="60" w:line="240" w:lineRule="auto"/>
        <w:ind w:firstLine="283"/>
        <w:jc w:val="both"/>
      </w:pPr>
      <w:r>
        <w:rPr>
          <w:rFonts w:ascii="Times New Roman" w:hAnsi="Times New Roman"/>
          <w:b w:val="0"/>
          <w:i w:val="0"/>
          <w:sz w:val="24"/>
        </w:rPr>
        <w:t>Chốt manual MFM384; chụp Hình 2; chụp Hình 3; thực hiện các kịch bản Bảng 3; điền Bảng 4; sau đó mới viết tóm tắt, kết quả, kết luận và xuất bản nộp.</w:t>
      </w:r>
    </w:p>
    <w:p>
      <w:pPr>
        <w:keepNext w:val="0"/>
        <w:spacing w:before="60" w:after="60" w:line="240" w:lineRule="auto"/>
        <w:ind w:firstLine="283"/>
        <w:jc w:val="both"/>
      </w:pPr>
      <w:r>
        <w:rPr>
          <w:rFonts w:ascii="Times New Roman" w:hAnsi="Times New Roman"/>
          <w:b w:val="0"/>
          <w:i/>
          <w:sz w:val="24"/>
        </w:rPr>
        <w:t>Lời cảm ơn (nếu có): [BỔ SUNG SAU KHI XÁC NHẬN CƠ QUAN HỖ TRỢ/TÀI TRỢ].</w:t>
      </w:r>
    </w:p>
    <w:p>
      <w:pPr>
        <w:keepNext/>
        <w:spacing w:before="60" w:after="60" w:line="240" w:lineRule="auto"/>
        <w:jc w:val="left"/>
      </w:pPr>
      <w:r>
        <w:rPr>
          <w:rFonts w:ascii="Times New Roman" w:hAnsi="Times New Roman"/>
          <w:b/>
          <w:i w:val="0"/>
          <w:sz w:val="24"/>
        </w:rPr>
        <w:t>Tài liệu tham khảo dự kiến</w:t>
      </w:r>
    </w:p>
    <w:p>
      <w:pPr>
        <w:keepNext w:val="0"/>
        <w:spacing w:before="60" w:after="60" w:line="240" w:lineRule="auto"/>
        <w:ind w:left="283"/>
        <w:jc w:val="left"/>
      </w:pPr>
      <w:r>
        <w:rPr>
          <w:rFonts w:ascii="Times New Roman" w:hAnsi="Times New Roman"/>
          <w:b w:val="0"/>
          <w:i w:val="0"/>
          <w:sz w:val="22"/>
        </w:rPr>
        <w:t>[1] Shareef H, Ahmed MS, Mohamed A, Al Hassan E. Review on home energy management system considering demand responses, smart technologies, and intelligent controllers. IEEE Access. 2018;6:24498-24509. doi:10.1109/ACCESS.2018.2831917.</w:t>
      </w:r>
    </w:p>
    <w:p>
      <w:pPr>
        <w:keepNext w:val="0"/>
        <w:spacing w:before="60" w:after="60" w:line="240" w:lineRule="auto"/>
        <w:ind w:left="283"/>
        <w:jc w:val="left"/>
      </w:pPr>
      <w:r>
        <w:rPr>
          <w:rFonts w:ascii="Times New Roman" w:hAnsi="Times New Roman"/>
          <w:b w:val="0"/>
          <w:i w:val="0"/>
          <w:sz w:val="22"/>
        </w:rPr>
        <w:t>[2] Motta LL, Ferreira LCBC, Cabral TW, et al. General overview and proof of concept of a smart home energy management system architecture. Electronics. 2023;12(21):4453. doi:10.3390/electronics12214453.</w:t>
      </w:r>
    </w:p>
    <w:p>
      <w:pPr>
        <w:keepNext w:val="0"/>
        <w:spacing w:before="60" w:after="60" w:line="240" w:lineRule="auto"/>
        <w:ind w:left="283"/>
        <w:jc w:val="left"/>
      </w:pPr>
      <w:r>
        <w:rPr>
          <w:rFonts w:ascii="Times New Roman" w:hAnsi="Times New Roman"/>
          <w:b w:val="0"/>
          <w:i w:val="0"/>
          <w:sz w:val="22"/>
        </w:rPr>
        <w:t>[3] Siemens AG. SIMATIC S7-1200 programmable controller system manual. Version 4.6, document A5E02486680-AP. Nuremberg: Siemens AG; 2022.</w:t>
      </w:r>
    </w:p>
    <w:p>
      <w:pPr>
        <w:keepNext w:val="0"/>
        <w:spacing w:before="60" w:after="60" w:line="240" w:lineRule="auto"/>
        <w:ind w:left="283"/>
        <w:jc w:val="left"/>
      </w:pPr>
      <w:r>
        <w:rPr>
          <w:rFonts w:ascii="Times New Roman" w:hAnsi="Times New Roman"/>
          <w:b w:val="0"/>
          <w:i w:val="0"/>
          <w:sz w:val="22"/>
        </w:rPr>
        <w:t>[4] Modbus Organization. MODBUS application protocol specification V1.1b3. Hopkinton (MA): Modbus Organization; 2012.</w:t>
      </w:r>
    </w:p>
    <w:p>
      <w:pPr>
        <w:keepNext w:val="0"/>
        <w:spacing w:before="60" w:after="60" w:line="240" w:lineRule="auto"/>
        <w:ind w:left="283"/>
        <w:jc w:val="left"/>
      </w:pPr>
      <w:r>
        <w:rPr>
          <w:rFonts w:ascii="Times New Roman" w:hAnsi="Times New Roman"/>
          <w:b w:val="0"/>
          <w:i w:val="0"/>
          <w:sz w:val="22"/>
        </w:rPr>
        <w:t>[5] Modbus Organization. MODBUS over serial line specification and implementation guide V1.02. Hopkinton (MA): Modbus Organization; 2006.</w:t>
      </w:r>
    </w:p>
    <w:p>
      <w:pPr>
        <w:keepNext w:val="0"/>
        <w:spacing w:before="60" w:after="60" w:line="240" w:lineRule="auto"/>
        <w:ind w:left="283"/>
        <w:jc w:val="left"/>
      </w:pPr>
      <w:r>
        <w:rPr>
          <w:rFonts w:ascii="Times New Roman" w:hAnsi="Times New Roman"/>
          <w:b w:val="0"/>
          <w:i w:val="0"/>
          <w:sz w:val="22"/>
        </w:rPr>
        <w:t>[6] Stouffer K, Pease M, Tang C, et al. Guide to operational technology (OT) security. NIST SP 800-82 Rev. 3. Gaithersburg (MD): National Institute of Standards and Technology; 2023. doi:10.6028/NIST.SP.800-82r3.</w:t>
      </w:r>
    </w:p>
    <w:p>
      <w:pPr>
        <w:keepNext w:val="0"/>
        <w:spacing w:before="60" w:after="60" w:line="240" w:lineRule="auto"/>
        <w:ind w:left="283"/>
        <w:jc w:val="left"/>
      </w:pPr>
      <w:r>
        <w:rPr>
          <w:rFonts w:ascii="Times New Roman" w:hAnsi="Times New Roman"/>
          <w:b w:val="0"/>
          <w:i w:val="0"/>
          <w:sz w:val="22"/>
        </w:rPr>
        <w:t>[7] Hebrail G, Berard A. Individual household electric power consumption [dataset]. Irvine (CA): UCI Machine Learning Repository; 2006. doi:10.24432/C58K54.</w:t>
      </w:r>
    </w:p>
    <w:p>
      <w:pPr>
        <w:keepNext w:val="0"/>
        <w:spacing w:before="60" w:after="60" w:line="240" w:lineRule="auto"/>
        <w:ind w:left="283"/>
        <w:jc w:val="left"/>
      </w:pPr>
      <w:r>
        <w:rPr>
          <w:rFonts w:ascii="Times New Roman" w:hAnsi="Times New Roman"/>
          <w:b w:val="0"/>
          <w:i w:val="0"/>
          <w:sz w:val="22"/>
        </w:rPr>
        <w:t>[8] Breiman L. Random forests. Machine Learning. 2001;45:5-32. doi:10.1023/A:1010933404324.</w:t>
      </w:r>
    </w:p>
    <w:p>
      <w:pPr>
        <w:keepNext w:val="0"/>
        <w:spacing w:before="60" w:after="60" w:line="240" w:lineRule="auto"/>
        <w:ind w:left="283"/>
        <w:jc w:val="left"/>
      </w:pPr>
      <w:r>
        <w:rPr>
          <w:rFonts w:ascii="Times New Roman" w:hAnsi="Times New Roman"/>
          <w:b w:val="0"/>
          <w:i w:val="0"/>
          <w:sz w:val="22"/>
        </w:rPr>
        <w:t>[9] Chen T, Guestrin C. XGBoost: a scalable tree boosting system. Proceedings of the 22nd ACM SIGKDD; 2016. p. 785-794. doi:10.1145/2939672.2939785.</w:t>
      </w:r>
    </w:p>
    <w:p>
      <w:pPr>
        <w:keepNext w:val="0"/>
        <w:spacing w:before="60" w:after="60" w:line="240" w:lineRule="auto"/>
        <w:ind w:left="283"/>
        <w:jc w:val="left"/>
      </w:pPr>
      <w:r>
        <w:rPr>
          <w:rFonts w:ascii="Times New Roman" w:hAnsi="Times New Roman"/>
          <w:b w:val="0"/>
          <w:i w:val="0"/>
          <w:sz w:val="22"/>
        </w:rPr>
        <w:t>[10] Bergmeir C, Benítez JM. On the use of cross-validation for time series predictor evaluation. Information Sciences. 2012;191:192-213. doi:10.1016/j.ins.2011.12.028.</w:t>
      </w:r>
    </w:p>
    <w:p>
      <w:pPr>
        <w:keepNext w:val="0"/>
        <w:spacing w:before="60" w:after="60" w:line="240" w:lineRule="auto"/>
        <w:ind w:left="283"/>
        <w:jc w:val="left"/>
      </w:pPr>
      <w:r>
        <w:rPr>
          <w:rFonts w:ascii="Times New Roman" w:hAnsi="Times New Roman"/>
          <w:b w:val="0"/>
          <w:i w:val="0"/>
          <w:sz w:val="22"/>
        </w:rPr>
        <w:t>[11] Ma Y, Chen X, Wang L, Yang J. Investigation of smart home energy management system for demand response application. Frontiers in Energy Research. 2021;9:772027. doi:10.3389/fenrg.2021.772027.</w:t>
      </w:r>
    </w:p>
    <w:sectPr w:rsidR="00FC693F" w:rsidRPr="0006063C" w:rsidSect="00034616">
      <w:pgSz w:w="11906" w:h="16838"/>
      <w:pgMar w:top="1134"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Dàn ý bài báo HEMS theo mẫu CTUT</dc:title>
  <dc:subject>Bản dàn ý rút gọn với 4 hình và 4 bảng</dc:subject>
  <dc:creator>python-docx</dc:creator>
  <cp:keywords/>
  <dc:description>Outline only; hardware and App figures remain evidence-gated placeholders.</dc:description>
  <cp:lastModifiedBy/>
  <cp:revision>1</cp:revision>
  <dcterms:created xsi:type="dcterms:W3CDTF">2013-12-23T23:15:00Z</dcterms:created>
  <dcterms:modified xsi:type="dcterms:W3CDTF">2013-12-23T23:15:00Z</dcterms:modified>
  <cp:category/>
</cp:coreProperties>
</file>