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Fintech Project II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Sleep &amp; Earn Crypto Trader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Team Members:</w:t>
      </w:r>
      <w:r w:rsidDel="00000000" w:rsidR="00000000" w:rsidRPr="00000000">
        <w:rPr>
          <w:rtl w:val="0"/>
        </w:rPr>
        <w:t xml:space="preserve"> </w:t>
        <w:br w:type="textWrapping"/>
        <w:t xml:space="preserve">Loc Thai, Tim Tennyson, Rachel Bates, Daniel English, Kim Tung, Vic Gellon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machine learning algorithm that successfully trades cryptocurrency by using a combination of market indicators (such as MACD, SMA, Alligator, RSI, CCI, VWAP, Supertrend, etc.) to maximize returns, while minimizing maximum drawdown. To ensure the models work for a range of crypto we will backtest on two large value coins (BTC,ETH), two mid-sized coins (AVAX,BAT) and two small tokens (LINK, MATIC). We will also test on different time intervals (15m, 1hr, 4hr, and 1d).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Research Question: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 a machine learning algorithm consistently yield positive returns for cryptocurrency day trading, by executing buy and sell trades based on a confluence of market indicators?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Datasets:</w:t>
        <w:br w:type="textWrapping"/>
      </w:r>
      <w:r w:rsidDel="00000000" w:rsidR="00000000" w:rsidRPr="00000000">
        <w:rPr>
          <w:rtl w:val="0"/>
        </w:rPr>
        <w:t xml:space="preserve">Alpaca dataset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Colab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Determine, obtain and cleanup data, visualizations, documentation, presentation.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