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1340D" w14:textId="07DC0F88" w:rsidR="002419CA" w:rsidRPr="004F59CF" w:rsidRDefault="004F59CF" w:rsidP="004F59CF">
      <w:pPr>
        <w:widowControl w:val="0"/>
        <w:spacing w:line="480" w:lineRule="exact"/>
        <w:jc w:val="center"/>
        <w:rPr>
          <w:rFonts w:ascii="Times New Roman" w:hAnsi="Times New Roman" w:cs="Times New Roman"/>
          <w:lang w:val="en-GB"/>
        </w:rPr>
      </w:pPr>
      <w:r w:rsidRPr="004F59CF">
        <w:rPr>
          <w:rFonts w:ascii="Times New Roman" w:hAnsi="Times New Roman" w:cs="Times New Roman"/>
          <w:lang w:val="en-GB"/>
        </w:rPr>
        <w:t>Chapter Title</w:t>
      </w:r>
    </w:p>
    <w:p w14:paraId="2A48CF8D" w14:textId="396AE4B8" w:rsidR="004F59CF" w:rsidRPr="009002F9" w:rsidRDefault="004F59CF" w:rsidP="004F59CF">
      <w:pPr>
        <w:widowControl w:val="0"/>
        <w:spacing w:line="480" w:lineRule="exact"/>
        <w:jc w:val="center"/>
        <w:rPr>
          <w:rFonts w:ascii="Times New Roman" w:hAnsi="Times New Roman" w:cs="Times New Roman"/>
          <w:smallCaps/>
          <w:color w:val="0070C0"/>
          <w:lang w:val="en-GB"/>
        </w:rPr>
      </w:pPr>
      <w:r w:rsidRPr="004F59CF">
        <w:rPr>
          <w:rFonts w:ascii="Times New Roman" w:hAnsi="Times New Roman" w:cs="Times New Roman"/>
          <w:lang w:val="en-GB"/>
        </w:rPr>
        <w:t>Author’s Name</w:t>
      </w:r>
    </w:p>
    <w:p w14:paraId="70E737F6" w14:textId="156B8CFD" w:rsidR="00DA426D" w:rsidRPr="00DA426D" w:rsidRDefault="004F59CF" w:rsidP="00DA426D">
      <w:pPr>
        <w:widowControl w:val="0"/>
        <w:spacing w:line="480" w:lineRule="exact"/>
        <w:rPr>
          <w:rFonts w:ascii="Times New Roman" w:hAnsi="Times New Roman" w:cs="Times New Roman"/>
          <w:lang w:val="en-GB"/>
        </w:rPr>
      </w:pPr>
      <w:r w:rsidRPr="004F59CF">
        <w:rPr>
          <w:rFonts w:ascii="Times New Roman" w:hAnsi="Times New Roman" w:cs="Times New Roman"/>
          <w:lang w:val="en-GB"/>
        </w:rPr>
        <w:t>His Dei naturam</w:t>
      </w:r>
      <w:r w:rsidRPr="00A916C0">
        <w:rPr>
          <w:rFonts w:ascii="Times New Roman" w:hAnsi="Times New Roman" w:cs="Times New Roman"/>
          <w:lang w:val="en-GB"/>
        </w:rPr>
        <w:t>,</w:t>
      </w:r>
      <w:r w:rsidR="00356002" w:rsidRPr="00A916C0">
        <w:rPr>
          <w:rFonts w:ascii="Times New Roman" w:hAnsi="Times New Roman" w:cs="Times New Roman"/>
          <w:smallCaps/>
          <w:color w:val="000000" w:themeColor="text1"/>
          <w:vertAlign w:val="superscript"/>
          <w:lang w:val="en-GB"/>
        </w:rPr>
        <w:footnoteReference w:id="1"/>
      </w:r>
      <w:r w:rsidRPr="00A916C0">
        <w:rPr>
          <w:rFonts w:ascii="Times New Roman" w:hAnsi="Times New Roman" w:cs="Times New Roman"/>
          <w:color w:val="000000" w:themeColor="text1"/>
          <w:lang w:val="en-GB"/>
        </w:rPr>
        <w:t xml:space="preserve"> </w:t>
      </w:r>
      <w:r w:rsidRPr="00A916C0">
        <w:rPr>
          <w:rFonts w:ascii="Times New Roman" w:hAnsi="Times New Roman" w:cs="Times New Roman"/>
          <w:lang w:val="en-GB"/>
        </w:rPr>
        <w:t>ejusque</w:t>
      </w:r>
      <w:r w:rsidRPr="004F59CF">
        <w:rPr>
          <w:rFonts w:ascii="Times New Roman" w:hAnsi="Times New Roman" w:cs="Times New Roman"/>
          <w:lang w:val="en-GB"/>
        </w:rPr>
        <w:t xml:space="preserve"> proprietates explicui, ut, quod necessario existit; quod sit unicus; quod ex sola suae naturae necessitate sit, et agat; quod sit omnium rerum causa libera, et quomodo; quod omnia in Deo sint, et ab ipso ita pendeant, ut sine ipso nec esse, nec concipi possint</w:t>
      </w:r>
      <w:r w:rsidRPr="00DA426D">
        <w:rPr>
          <w:rFonts w:ascii="Times New Roman" w:hAnsi="Times New Roman" w:cs="Times New Roman"/>
        </w:rPr>
        <w:t>:</w:t>
      </w:r>
      <w:bookmarkStart w:id="0" w:name="_GoBack"/>
      <w:bookmarkEnd w:id="0"/>
    </w:p>
    <w:p w14:paraId="35EE7A1B" w14:textId="77777777" w:rsidR="00DA426D" w:rsidRPr="00DA426D" w:rsidRDefault="00DA426D" w:rsidP="00DA426D">
      <w:pPr>
        <w:widowControl w:val="0"/>
        <w:adjustRightInd w:val="0"/>
        <w:spacing w:line="240" w:lineRule="exact"/>
        <w:ind w:right="360"/>
        <w:rPr>
          <w:rFonts w:ascii="Times New Roman" w:hAnsi="Times New Roman" w:cs="Times New Roman"/>
          <w:sz w:val="20"/>
          <w:szCs w:val="20"/>
        </w:rPr>
      </w:pPr>
    </w:p>
    <w:p w14:paraId="13DDE181" w14:textId="6F46ED55" w:rsidR="00846196" w:rsidRPr="00356002" w:rsidRDefault="00DA426D" w:rsidP="00846196">
      <w:pPr>
        <w:widowControl w:val="0"/>
        <w:adjustRightInd w:val="0"/>
        <w:spacing w:line="240" w:lineRule="exact"/>
        <w:ind w:left="270" w:right="360"/>
        <w:rPr>
          <w:rFonts w:ascii="Times New Roman" w:hAnsi="Times New Roman" w:cs="Times New Roman"/>
          <w:color w:val="FFFFFF" w:themeColor="background1"/>
          <w:lang w:val="fr-FR"/>
        </w:rPr>
      </w:pPr>
      <w:r w:rsidRPr="00DA426D">
        <w:rPr>
          <w:rFonts w:ascii="Times New Roman" w:hAnsi="Times New Roman" w:cs="Times New Roman"/>
          <w:sz w:val="20"/>
          <w:szCs w:val="20"/>
        </w:rPr>
        <w:t xml:space="preserve">Hoc igitur unum prius considerabo, quaerendo scilicet, primo causam, cur plerique hoc in praejudicio acquiescant, et omnes natura adeo propensi sint ad idem amplectendum. </w:t>
      </w:r>
      <w:r w:rsidRPr="00356002">
        <w:rPr>
          <w:rFonts w:ascii="Times New Roman" w:hAnsi="Times New Roman" w:cs="Times New Roman"/>
          <w:sz w:val="20"/>
          <w:szCs w:val="20"/>
          <w:lang w:val="fr-FR"/>
        </w:rPr>
        <w:t>Deinde ejusdem falsitatem ostendam, et tandem, quomodo ex hoc orta sint praejudicia de bono et malo, merito et peccato, laude et vituperio, ordine et confusione, pulchritudine et deformitate, et de aliis hujus generis</w:t>
      </w:r>
      <w:r w:rsidR="00846196" w:rsidRPr="00356002">
        <w:rPr>
          <w:rFonts w:ascii="Times New Roman" w:hAnsi="Times New Roman" w:cs="Times New Roman"/>
          <w:sz w:val="20"/>
          <w:szCs w:val="20"/>
          <w:lang w:val="fr-FR"/>
        </w:rPr>
        <w:t>.</w:t>
      </w:r>
    </w:p>
    <w:p w14:paraId="0BB6A73E" w14:textId="64A1CF28" w:rsidR="00DA426D" w:rsidRPr="00A916C0" w:rsidRDefault="00DA426D" w:rsidP="00846196">
      <w:pPr>
        <w:widowControl w:val="0"/>
        <w:spacing w:line="480" w:lineRule="exact"/>
        <w:rPr>
          <w:rFonts w:ascii="Times New Roman" w:hAnsi="Times New Roman" w:cs="Times New Roman"/>
          <w:lang w:val="fr-FR"/>
        </w:rPr>
      </w:pPr>
      <w:r w:rsidRPr="00356002">
        <w:rPr>
          <w:rFonts w:ascii="Times New Roman" w:hAnsi="Times New Roman" w:cs="Times New Roman"/>
          <w:lang w:val="fr-FR"/>
        </w:rPr>
        <w:t xml:space="preserve">Et denique quod omnia a Deo fuerint praedeterminata, non quidem ex libertate voluntatis, sive absoluto beneplacito, sed ex absoluta Dei natura, sive infinita potentia. </w:t>
      </w:r>
      <w:r w:rsidR="001D4D68" w:rsidRPr="00A916C0">
        <w:rPr>
          <w:rFonts w:ascii="Times New Roman" w:hAnsi="Times New Roman" w:cs="Times New Roman"/>
          <w:lang w:val="fr-FR"/>
        </w:rPr>
        <w:t>Porro ubicunque data fuit occasio, praejudicia, quae impedire poterant, quominus meae demonstrationes perciperentur, amovere curavi.</w:t>
      </w:r>
    </w:p>
    <w:p w14:paraId="437D2F7F" w14:textId="2C5D7EA1" w:rsidR="00DA426D" w:rsidRPr="00A916C0" w:rsidRDefault="00DA426D" w:rsidP="00DA426D">
      <w:pPr>
        <w:widowControl w:val="0"/>
        <w:spacing w:line="480" w:lineRule="exact"/>
        <w:rPr>
          <w:rFonts w:ascii="Times New Roman" w:hAnsi="Times New Roman" w:cs="Times New Roman"/>
          <w:smallCaps/>
          <w:color w:val="0070C0"/>
          <w:lang w:val="fr-FR"/>
        </w:rPr>
      </w:pPr>
      <w:r w:rsidRPr="00A916C0">
        <w:rPr>
          <w:rFonts w:ascii="Times New Roman" w:hAnsi="Times New Roman" w:cs="Times New Roman"/>
          <w:lang w:val="fr-FR"/>
        </w:rPr>
        <w:t>Subheading</w:t>
      </w:r>
    </w:p>
    <w:p w14:paraId="122ADF1E" w14:textId="11BE4DF4" w:rsidR="001D4D68" w:rsidRPr="00356002" w:rsidRDefault="001D4D68" w:rsidP="001D4D68">
      <w:pPr>
        <w:widowControl w:val="0"/>
        <w:tabs>
          <w:tab w:val="left" w:pos="720"/>
        </w:tabs>
        <w:spacing w:line="480" w:lineRule="exact"/>
        <w:rPr>
          <w:rFonts w:ascii="Times New Roman" w:hAnsi="Times New Roman" w:cs="Times New Roman"/>
          <w:lang w:val="fr-FR"/>
        </w:rPr>
      </w:pPr>
      <w:r w:rsidRPr="00356002">
        <w:rPr>
          <w:rFonts w:ascii="Times New Roman" w:hAnsi="Times New Roman" w:cs="Times New Roman"/>
          <w:lang w:val="fr-FR"/>
        </w:rPr>
        <w:t>Ex his enim sequitur, primo, quod homines, se liberos esse, opinentur, quandoquidem suarum volitionum, suique appetitus sunt conscii, et de causis, a quibus disponuntur ad appetendum, et volendum, quia earum sunt ignari, nec per somnium cogitant.</w:t>
      </w:r>
    </w:p>
    <w:p w14:paraId="5D755FBC" w14:textId="4566C1F0" w:rsidR="00DA426D" w:rsidRPr="00356002" w:rsidRDefault="001D4D68" w:rsidP="001D4D68">
      <w:pPr>
        <w:widowControl w:val="0"/>
        <w:tabs>
          <w:tab w:val="left" w:pos="720"/>
        </w:tabs>
        <w:spacing w:line="480" w:lineRule="exact"/>
        <w:rPr>
          <w:rFonts w:ascii="Times New Roman" w:hAnsi="Times New Roman" w:cs="Times New Roman"/>
          <w:lang w:val="fr-FR"/>
        </w:rPr>
      </w:pPr>
      <w:r w:rsidRPr="00356002">
        <w:rPr>
          <w:rFonts w:ascii="Times New Roman" w:hAnsi="Times New Roman" w:cs="Times New Roman"/>
          <w:lang w:val="fr-FR"/>
        </w:rPr>
        <w:tab/>
      </w:r>
      <w:r w:rsidR="00DA426D" w:rsidRPr="00356002">
        <w:rPr>
          <w:rFonts w:ascii="Times New Roman" w:hAnsi="Times New Roman" w:cs="Times New Roman"/>
          <w:lang w:val="fr-FR"/>
        </w:rPr>
        <w:t xml:space="preserve">Satis hic erit, si pro fundamento id capiam, quod apud omnes debet esse in confesso; nempe hoc, quod omnes homines rerum causarum ignari nascuntur, et quod omnes appetitum habent suum utile quaerendi, cujus rei sunt conscii. </w:t>
      </w:r>
    </w:p>
    <w:p w14:paraId="1CA4887E" w14:textId="3FE85386" w:rsidR="001D4D68" w:rsidRPr="00356002" w:rsidRDefault="001D4D68" w:rsidP="001D4D68">
      <w:pPr>
        <w:widowControl w:val="0"/>
        <w:tabs>
          <w:tab w:val="left" w:pos="720"/>
        </w:tabs>
        <w:spacing w:line="480" w:lineRule="exact"/>
        <w:jc w:val="right"/>
        <w:rPr>
          <w:rFonts w:ascii="Times New Roman" w:hAnsi="Times New Roman" w:cs="Times New Roman"/>
          <w:color w:val="FF0000"/>
        </w:rPr>
      </w:pPr>
      <w:r>
        <w:rPr>
          <w:rFonts w:ascii="Times New Roman" w:hAnsi="Times New Roman" w:cs="Times New Roman"/>
        </w:rPr>
        <w:t>city or institution</w:t>
      </w:r>
    </w:p>
    <w:p w14:paraId="54C91379" w14:textId="3C7410ED" w:rsidR="001D4D68" w:rsidRDefault="001D4D68" w:rsidP="001D4D68">
      <w:pPr>
        <w:widowControl w:val="0"/>
        <w:tabs>
          <w:tab w:val="left" w:pos="720"/>
        </w:tabs>
        <w:spacing w:line="480" w:lineRule="exact"/>
        <w:jc w:val="right"/>
        <w:rPr>
          <w:rFonts w:ascii="Times New Roman" w:hAnsi="Times New Roman" w:cs="Times New Roman"/>
          <w:color w:val="FF0000"/>
        </w:rPr>
      </w:pPr>
    </w:p>
    <w:p w14:paraId="4BBA3940" w14:textId="77777777" w:rsidR="001D4D68" w:rsidRPr="001D4D68" w:rsidRDefault="001D4D68" w:rsidP="001D4D68">
      <w:pPr>
        <w:widowControl w:val="0"/>
        <w:tabs>
          <w:tab w:val="left" w:pos="720"/>
        </w:tabs>
        <w:spacing w:line="480" w:lineRule="exact"/>
        <w:jc w:val="right"/>
        <w:rPr>
          <w:rFonts w:ascii="Times New Roman" w:hAnsi="Times New Roman" w:cs="Times New Roman"/>
          <w:color w:val="FF0000"/>
        </w:rPr>
      </w:pPr>
    </w:p>
    <w:p w14:paraId="50B8FE3E" w14:textId="1CB6108D" w:rsidR="001D4D68" w:rsidRPr="001D4D68" w:rsidRDefault="001D4D68" w:rsidP="001D4D68">
      <w:pPr>
        <w:widowControl w:val="0"/>
        <w:suppressAutoHyphens/>
        <w:spacing w:after="40" w:line="480" w:lineRule="exact"/>
        <w:ind w:left="720" w:hanging="720"/>
        <w:rPr>
          <w:rFonts w:ascii="Times New Roman" w:hAnsi="Times New Roman" w:cs="Times New Roman"/>
          <w:lang w:val="en-GB"/>
        </w:rPr>
      </w:pPr>
      <w:r w:rsidRPr="001D4D68">
        <w:rPr>
          <w:rFonts w:ascii="Times New Roman" w:hAnsi="Times New Roman" w:cs="Times New Roman"/>
          <w:lang w:val="en-GB"/>
        </w:rPr>
        <w:t xml:space="preserve">Baltes, Matthias. 1993. “Plato’s School, the Academy”, </w:t>
      </w:r>
      <w:r w:rsidRPr="001D4D68">
        <w:rPr>
          <w:rFonts w:ascii="Times New Roman" w:hAnsi="Times New Roman" w:cs="Times New Roman"/>
          <w:i/>
          <w:lang w:val="en-GB"/>
        </w:rPr>
        <w:t>Hermathena</w:t>
      </w:r>
      <w:r w:rsidRPr="001D4D68">
        <w:rPr>
          <w:rFonts w:ascii="Times New Roman" w:hAnsi="Times New Roman" w:cs="Times New Roman"/>
          <w:lang w:val="en-GB"/>
        </w:rPr>
        <w:t xml:space="preserve"> 155, 5–26.</w:t>
      </w:r>
    </w:p>
    <w:p w14:paraId="5C200841" w14:textId="37DCE80D" w:rsidR="00DA426D" w:rsidRPr="00EB4D6D" w:rsidRDefault="001D4D68" w:rsidP="001D4D68">
      <w:pPr>
        <w:widowControl w:val="0"/>
        <w:suppressAutoHyphens/>
        <w:spacing w:after="40" w:line="480" w:lineRule="exact"/>
        <w:ind w:left="720" w:hanging="720"/>
        <w:rPr>
          <w:rFonts w:ascii="Times New Roman" w:hAnsi="Times New Roman" w:cs="Times New Roman"/>
          <w:lang w:val="en-GB"/>
        </w:rPr>
      </w:pPr>
      <w:r w:rsidRPr="001D4D68">
        <w:rPr>
          <w:rFonts w:ascii="Times New Roman" w:hAnsi="Times New Roman" w:cs="Times New Roman"/>
          <w:lang w:val="en-GB"/>
        </w:rPr>
        <w:t xml:space="preserve">Döring, Klaus, Michael Erler, and Stefan Schorn (eds.). 2005. </w:t>
      </w:r>
      <w:r w:rsidRPr="001D4D68">
        <w:rPr>
          <w:rFonts w:ascii="Times New Roman" w:hAnsi="Times New Roman" w:cs="Times New Roman"/>
          <w:i/>
          <w:lang w:val="en-GB"/>
        </w:rPr>
        <w:t xml:space="preserve">Pseudoplatonica. </w:t>
      </w:r>
      <w:r w:rsidRPr="001D4D68">
        <w:rPr>
          <w:rFonts w:ascii="Times New Roman" w:hAnsi="Times New Roman" w:cs="Times New Roman"/>
          <w:i/>
          <w:iCs/>
          <w:lang w:val="en-GB"/>
        </w:rPr>
        <w:t>Akten des Kongresses zu den Pseudoplatonica von 6–9 Juli in Bamberg.</w:t>
      </w:r>
      <w:r w:rsidRPr="001D4D68">
        <w:rPr>
          <w:rFonts w:ascii="Times New Roman" w:hAnsi="Times New Roman" w:cs="Times New Roman"/>
          <w:lang w:val="en-GB"/>
        </w:rPr>
        <w:t xml:space="preserve"> Philosophie der Antike, Band 22. Stuttgart, Steiner.</w:t>
      </w:r>
    </w:p>
    <w:sectPr w:rsidR="00DA426D" w:rsidRPr="00EB4D6D" w:rsidSect="004F59CF">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581BE" w14:textId="77777777" w:rsidR="00F74C8A" w:rsidRDefault="00F74C8A" w:rsidP="004F59CF">
      <w:r>
        <w:separator/>
      </w:r>
    </w:p>
  </w:endnote>
  <w:endnote w:type="continuationSeparator" w:id="0">
    <w:p w14:paraId="5FE51EF2" w14:textId="77777777" w:rsidR="00F74C8A" w:rsidRDefault="00F74C8A" w:rsidP="004F5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FA65C" w14:textId="77777777" w:rsidR="00F74C8A" w:rsidRDefault="00F74C8A" w:rsidP="004F59CF">
      <w:r>
        <w:separator/>
      </w:r>
    </w:p>
  </w:footnote>
  <w:footnote w:type="continuationSeparator" w:id="0">
    <w:p w14:paraId="6A612CD5" w14:textId="77777777" w:rsidR="00F74C8A" w:rsidRDefault="00F74C8A" w:rsidP="004F59CF">
      <w:r>
        <w:continuationSeparator/>
      </w:r>
    </w:p>
  </w:footnote>
  <w:footnote w:id="1">
    <w:p w14:paraId="264DEDBE" w14:textId="77777777" w:rsidR="00356002" w:rsidRPr="004F59CF" w:rsidRDefault="00356002" w:rsidP="00356002">
      <w:pPr>
        <w:pStyle w:val="a3"/>
        <w:rPr>
          <w:lang w:val="en-US"/>
        </w:rPr>
      </w:pPr>
      <w:r>
        <w:rPr>
          <w:rStyle w:val="a5"/>
        </w:rPr>
        <w:footnoteRef/>
      </w:r>
      <w:r>
        <w:t xml:space="preserve"> </w:t>
      </w:r>
      <w:r w:rsidRPr="009002F9">
        <w:t xml:space="preserve">Do </w:t>
      </w:r>
      <w:r>
        <w:t>not indent the first paragraph of the chapter or the first paragraphs following subsection headings.  Use tabs of .5 inches to indent second and following paragraphs.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11"/>
    <w:rsid w:val="001D4D68"/>
    <w:rsid w:val="002419CA"/>
    <w:rsid w:val="0031108F"/>
    <w:rsid w:val="00356002"/>
    <w:rsid w:val="004F59CF"/>
    <w:rsid w:val="00846196"/>
    <w:rsid w:val="00850056"/>
    <w:rsid w:val="00857E11"/>
    <w:rsid w:val="009002F9"/>
    <w:rsid w:val="00A916C0"/>
    <w:rsid w:val="00BE5A7C"/>
    <w:rsid w:val="00DA426D"/>
    <w:rsid w:val="00EB4D6D"/>
    <w:rsid w:val="00F7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8593"/>
  <w15:chartTrackingRefBased/>
  <w15:docId w15:val="{141FF770-91E1-124F-B691-577AA5BE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ootnote"/>
    <w:basedOn w:val="a"/>
    <w:link w:val="a4"/>
    <w:uiPriority w:val="99"/>
    <w:unhideWhenUsed/>
    <w:rsid w:val="0031108F"/>
    <w:pPr>
      <w:widowControl w:val="0"/>
      <w:spacing w:line="240" w:lineRule="exact"/>
    </w:pPr>
    <w:rPr>
      <w:rFonts w:ascii="Times New Roman" w:eastAsia="Times New Roman" w:hAnsi="Times New Roman" w:cs="Times New Roman"/>
      <w:sz w:val="20"/>
      <w:szCs w:val="20"/>
      <w:lang w:val="en-GB" w:eastAsia="ru-RU"/>
    </w:rPr>
  </w:style>
  <w:style w:type="character" w:customStyle="1" w:styleId="a4">
    <w:name w:val="Текст сноски Знак"/>
    <w:aliases w:val="Footnote Знак"/>
    <w:basedOn w:val="a0"/>
    <w:link w:val="a3"/>
    <w:uiPriority w:val="99"/>
    <w:rsid w:val="0031108F"/>
    <w:rPr>
      <w:rFonts w:ascii="Times New Roman" w:eastAsia="Times New Roman" w:hAnsi="Times New Roman" w:cs="Times New Roman"/>
      <w:sz w:val="20"/>
      <w:szCs w:val="20"/>
      <w:lang w:val="en-GB" w:eastAsia="ru-RU"/>
    </w:rPr>
  </w:style>
  <w:style w:type="character" w:styleId="a5">
    <w:name w:val="footnote reference"/>
    <w:basedOn w:val="a0"/>
    <w:uiPriority w:val="99"/>
    <w:semiHidden/>
    <w:unhideWhenUsed/>
    <w:rsid w:val="004F59CF"/>
    <w:rPr>
      <w:vertAlign w:val="superscript"/>
    </w:rPr>
  </w:style>
  <w:style w:type="paragraph" w:styleId="a6">
    <w:name w:val="Normal Indent"/>
    <w:basedOn w:val="a"/>
    <w:uiPriority w:val="99"/>
    <w:semiHidden/>
    <w:unhideWhenUsed/>
    <w:rsid w:val="00EB4D6D"/>
    <w:pPr>
      <w:widowControl w:val="0"/>
      <w:tabs>
        <w:tab w:val="left" w:pos="720"/>
      </w:tabs>
      <w:spacing w:line="480" w:lineRule="exact"/>
    </w:pPr>
  </w:style>
  <w:style w:type="paragraph" w:styleId="a7">
    <w:name w:val="Balloon Text"/>
    <w:basedOn w:val="a"/>
    <w:link w:val="a8"/>
    <w:uiPriority w:val="99"/>
    <w:semiHidden/>
    <w:unhideWhenUsed/>
    <w:rsid w:val="00356002"/>
    <w:rPr>
      <w:rFonts w:ascii="Times New Roman" w:hAnsi="Times New Roman" w:cs="Times New Roman"/>
      <w:sz w:val="18"/>
      <w:szCs w:val="18"/>
    </w:rPr>
  </w:style>
  <w:style w:type="character" w:customStyle="1" w:styleId="a8">
    <w:name w:val="Текст выноски Знак"/>
    <w:basedOn w:val="a0"/>
    <w:link w:val="a7"/>
    <w:uiPriority w:val="99"/>
    <w:semiHidden/>
    <w:rsid w:val="0035600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δν</dc:creator>
  <cp:keywords/>
  <dc:description/>
  <cp:lastModifiedBy>Ольга Алиева</cp:lastModifiedBy>
  <cp:revision>2</cp:revision>
  <cp:lastPrinted>2020-12-20T12:26:00Z</cp:lastPrinted>
  <dcterms:created xsi:type="dcterms:W3CDTF">2020-12-20T12:42:00Z</dcterms:created>
  <dcterms:modified xsi:type="dcterms:W3CDTF">2020-12-20T12:42:00Z</dcterms:modified>
</cp:coreProperties>
</file>