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Batang" w:cs="Batang" w:eastAsia="Batang" w:hAnsi="Batang"/>
          <w:b w:val="1"/>
          <w:i w:val="1"/>
          <w:color w:val="e7e6e6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shd w:fill="auto" w:val="clear"/>
          <w:vertAlign w:val="baseline"/>
          <w:rtl w:val="0"/>
        </w:rPr>
        <w:t xml:space="preserve">SDA PROJECT REPORT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233545" cy="1115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11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color w:val="111111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56"/>
          <w:szCs w:val="56"/>
          <w:u w:val="single"/>
          <w:shd w:fill="auto" w:val="clear"/>
          <w:vertAlign w:val="baseline"/>
          <w:rtl w:val="0"/>
        </w:rPr>
        <w:t xml:space="preserve">REAL-ESTATE PORTAL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  <w:rtl w:val="0"/>
        </w:rPr>
        <w:t xml:space="preserve">K21-4549: AAHIL ASHIQ ALI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  <w:rtl w:val="0"/>
        </w:rPr>
        <w:t xml:space="preserve">K21328: KHUZAIMA AHSAN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  <w:rtl w:val="0"/>
        </w:rPr>
        <w:t xml:space="preserve">K214596: KHUBAIB KHAN LODHI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4"/>
          <w:szCs w:val="44"/>
          <w:u w:val="single"/>
          <w:shd w:fill="auto" w:val="clear"/>
          <w:vertAlign w:val="baseline"/>
          <w:rtl w:val="0"/>
        </w:rPr>
        <w:t xml:space="preserve">Group Leader : Khubaib Khan Lodhi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1.Project Title :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auto" w:val="clear"/>
          <w:vertAlign w:val="baseline"/>
          <w:rtl w:val="0"/>
        </w:rPr>
        <w:t xml:space="preserve">ELITE ESTATE ROYCE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2. 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a. Purpose: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The purpose of this project proposal is to present an Online Real Estate Portal developed using HTML, CSS, JAVASCRIPT ,MySQL and some other langugaes. This system is designed to provide a comprehensive platform for managing real estate properties, facilitating property transactions, and enhancing the overall user experience in the real estate industry.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b. Intended Audience: 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The intended audience of our project is the people who are interested in buying, selling, renting, or investing in real estate properties in Pakistan. 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c. Product Scope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User Registration: Users can create accounts to access the system's features, ensuring a personalized experience.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Property Search: Clients can search for properties by state, accessing detailed property information, including property name, location, pricing, features, images, and floor plans.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Property Submission: Property sellers can submit their properties for sale or rent, providing comprehensive property details, including name, description, pricing, location, images, and features. 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Instalment Calculator: The system includes a useful instalment calculator, enabling buyers to calculate the total amount to be paid within a specified instalment period, taking into account the amount and percentage.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Admin Panel: Administrators have complete control over the system, with the ability to manage users, states, cities, and properties. 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Contact and Feedback Management: Users can contact the web administrator and provide feedback..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Property Types: The system categorizes properties into various types such as apartments, houses, buildings, flats, villas, and offices, with options for sale and rentals.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Ownership Documents: Property sellers need to show ownership document, power of attorney, cnic and other important documents. 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Map: The location of property can be shown through map.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Private Chat: A chat option to establish communication between seller and buyer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Star Rating: High filtering and star rating to ensure greater transparency.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Notification: Interested customers will be given notifications about new property updates.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Recommendation: For interested investers, recommendation of property will be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Many websites and apps have been made on this topic before. The most prevalent one is Zameen.com, which provides comprehensive services for all activities of the housing market.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shd w:fill="auto" w:val="clear"/>
          <w:vertAlign w:val="baseline"/>
          <w:rtl w:val="0"/>
        </w:rPr>
        <w:t xml:space="preserve">We are going to use waterfall model for this portal as it can be implemeted easily by using this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Front-End :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Khuzaima Ehsan + Khubaib Lodhi + UML DIAGRAM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Back-End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Aahil Ashiq Ali + Khubaib Lodhi + SRS DOCUMENT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