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AAD20" w14:textId="1FC5EEF3" w:rsidR="007C28FE" w:rsidRPr="001F0F96" w:rsidRDefault="00A340A1" w:rsidP="005A345D">
      <w:pPr>
        <w:pStyle w:val="berschrift1"/>
        <w:numPr>
          <w:ilvl w:val="0"/>
          <w:numId w:val="0"/>
        </w:numPr>
        <w:ind w:left="360"/>
      </w:pPr>
      <w:bookmarkStart w:id="0" w:name="_Toc530425128"/>
      <w:bookmarkStart w:id="1" w:name="_Toc9328146"/>
      <w:r>
        <w:t>Implementation of the linkage between</w:t>
      </w:r>
      <w:r w:rsidR="00ED3E9E">
        <w:t xml:space="preserve"> the</w:t>
      </w:r>
      <w:r w:rsidR="0082781C">
        <w:t xml:space="preserve"> </w:t>
      </w:r>
      <w:proofErr w:type="spellStart"/>
      <w:r w:rsidR="0082781C">
        <w:t>o</w:t>
      </w:r>
      <w:r>
        <w:t>penENTR</w:t>
      </w:r>
      <w:r w:rsidR="004615DA">
        <w:t>A</w:t>
      </w:r>
      <w:r>
        <w:t>NCE</w:t>
      </w:r>
      <w:proofErr w:type="spellEnd"/>
      <w:r>
        <w:t xml:space="preserve"> scenario explorer and SCOPE-SD</w:t>
      </w:r>
      <w:bookmarkStart w:id="2" w:name="_GoBack"/>
      <w:bookmarkEnd w:id="2"/>
    </w:p>
    <w:p w14:paraId="26700C28" w14:textId="7709E85E" w:rsidR="00285037" w:rsidRDefault="00285037" w:rsidP="007B05E8">
      <w:pPr>
        <w:pStyle w:val="berschrift2"/>
      </w:pPr>
      <w:bookmarkStart w:id="3" w:name="_Toc37770644"/>
      <w:r>
        <w:t>Workflow</w:t>
      </w:r>
    </w:p>
    <w:p w14:paraId="52246744" w14:textId="3F18BE09" w:rsidR="00285037" w:rsidRDefault="00285037" w:rsidP="00285037">
      <w:pPr>
        <w:rPr>
          <w:lang w:val="en-GB"/>
        </w:rPr>
      </w:pPr>
      <w:r>
        <w:rPr>
          <w:lang w:val="en-GB"/>
        </w:rPr>
        <w:t>The workflow for the SCOPE-SD model includes the following steps:</w:t>
      </w:r>
    </w:p>
    <w:p w14:paraId="5163C30E" w14:textId="0B2C1DD0" w:rsidR="00285037" w:rsidRPr="00706787" w:rsidRDefault="00706787" w:rsidP="00706787">
      <w:pPr>
        <w:pStyle w:val="Bulletlist"/>
      </w:pPr>
      <w:r w:rsidRPr="00706787">
        <w:rPr>
          <w:b/>
          <w:lang w:val="en-GB"/>
        </w:rPr>
        <w:t xml:space="preserve">Downloading data from the </w:t>
      </w:r>
      <w:proofErr w:type="spellStart"/>
      <w:r w:rsidRPr="00706787">
        <w:rPr>
          <w:b/>
          <w:lang w:val="en-GB"/>
        </w:rPr>
        <w:t>OpenENTARNCE</w:t>
      </w:r>
      <w:proofErr w:type="spellEnd"/>
      <w:r w:rsidRPr="00706787">
        <w:rPr>
          <w:b/>
          <w:lang w:val="en-GB"/>
        </w:rPr>
        <w:t xml:space="preserve"> scenario explorer and creating a SCOPE-SD input </w:t>
      </w:r>
      <w:r w:rsidRPr="00706787">
        <w:rPr>
          <w:lang w:val="en-GB"/>
        </w:rPr>
        <w:t xml:space="preserve">dataset. For this </w:t>
      </w:r>
      <w:r>
        <w:rPr>
          <w:lang w:val="en-GB"/>
        </w:rPr>
        <w:t xml:space="preserve">a script (python) was </w:t>
      </w:r>
      <w:r w:rsidRPr="00706787">
        <w:rPr>
          <w:lang w:val="en-GB"/>
        </w:rPr>
        <w:t>implemented</w:t>
      </w:r>
      <w:r>
        <w:rPr>
          <w:lang w:val="en-GB"/>
        </w:rPr>
        <w:t xml:space="preserve"> </w:t>
      </w:r>
      <w:r>
        <w:rPr>
          <w:lang w:val="en-GB"/>
        </w:rPr>
        <w:t>that creates a connection to the platform, downloads</w:t>
      </w:r>
      <w:r w:rsidRPr="00706787">
        <w:rPr>
          <w:lang w:val="en-GB"/>
        </w:rPr>
        <w:t xml:space="preserve"> the data</w:t>
      </w:r>
      <w:r>
        <w:rPr>
          <w:lang w:val="en-GB"/>
        </w:rPr>
        <w:t>, filter them, aggregate or disaggregate (depend on the data) them</w:t>
      </w:r>
      <w:r w:rsidRPr="00706787">
        <w:rPr>
          <w:lang w:val="en-GB"/>
        </w:rPr>
        <w:t xml:space="preserve"> and convert them to </w:t>
      </w:r>
      <w:r>
        <w:rPr>
          <w:lang w:val="en-GB"/>
        </w:rPr>
        <w:t>SCOPE-SD</w:t>
      </w:r>
      <w:r w:rsidRPr="00706787">
        <w:rPr>
          <w:lang w:val="en-GB"/>
        </w:rPr>
        <w:t xml:space="preserve"> input format</w:t>
      </w:r>
      <w:r>
        <w:rPr>
          <w:lang w:val="en-GB"/>
        </w:rPr>
        <w:t xml:space="preserve"> (excel sheets).</w:t>
      </w:r>
    </w:p>
    <w:p w14:paraId="376C4110" w14:textId="4A7FBC18" w:rsidR="00706787" w:rsidRPr="00706787" w:rsidRDefault="00706787" w:rsidP="00706787">
      <w:pPr>
        <w:pStyle w:val="Bulletlist"/>
      </w:pPr>
      <w:r w:rsidRPr="00706787">
        <w:rPr>
          <w:b/>
        </w:rPr>
        <w:t>Running the model</w:t>
      </w:r>
      <w:r>
        <w:t xml:space="preserve"> with the inputs from the database and other inputs</w:t>
      </w:r>
      <w:r w:rsidRPr="00706787">
        <w:t xml:space="preserve">. </w:t>
      </w:r>
    </w:p>
    <w:p w14:paraId="1B880EF6" w14:textId="0B61A1D4" w:rsidR="00706787" w:rsidRPr="00706787" w:rsidRDefault="00706787" w:rsidP="00E70272">
      <w:pPr>
        <w:pStyle w:val="Bulletlist"/>
      </w:pPr>
      <w:r w:rsidRPr="00706787">
        <w:rPr>
          <w:b/>
        </w:rPr>
        <w:t>Uploading SCOPE-SD results to the platform</w:t>
      </w:r>
      <w:r w:rsidRPr="00706787">
        <w:t xml:space="preserve">. </w:t>
      </w:r>
      <w:r w:rsidR="00E70272">
        <w:t xml:space="preserve">To prepare the dataset, </w:t>
      </w:r>
      <w:r w:rsidRPr="00706787">
        <w:t>script</w:t>
      </w:r>
      <w:r w:rsidR="00E70272">
        <w:t xml:space="preserve">s </w:t>
      </w:r>
      <w:r>
        <w:t>(</w:t>
      </w:r>
      <w:proofErr w:type="spellStart"/>
      <w:r>
        <w:t>Matlab</w:t>
      </w:r>
      <w:proofErr w:type="spellEnd"/>
      <w:r w:rsidR="00E70272">
        <w:t xml:space="preserve"> and python</w:t>
      </w:r>
      <w:r>
        <w:t>)</w:t>
      </w:r>
      <w:r w:rsidRPr="00706787">
        <w:t xml:space="preserve"> </w:t>
      </w:r>
      <w:r w:rsidR="00E70272">
        <w:t>were</w:t>
      </w:r>
      <w:r>
        <w:t xml:space="preserve"> implemented </w:t>
      </w:r>
      <w:r w:rsidRPr="00706787">
        <w:t xml:space="preserve">that converts the </w:t>
      </w:r>
      <w:r>
        <w:t>SCOPE-SD</w:t>
      </w:r>
      <w:r w:rsidRPr="00706787">
        <w:t xml:space="preserve"> outputs </w:t>
      </w:r>
      <w:r>
        <w:t xml:space="preserve">into </w:t>
      </w:r>
      <w:r w:rsidRPr="00706787">
        <w:t>the IAMC format</w:t>
      </w:r>
      <w:r w:rsidR="00E70272">
        <w:t>, convert the units, aggregate results and checks the nomenclature. A</w:t>
      </w:r>
      <w:r w:rsidR="00E70272" w:rsidRPr="00E70272">
        <w:t xml:space="preserve">fterwards </w:t>
      </w:r>
      <w:r w:rsidR="00E70272">
        <w:t xml:space="preserve">the results (excel sheet) have to </w:t>
      </w:r>
      <w:proofErr w:type="gramStart"/>
      <w:r w:rsidR="00E70272">
        <w:t>be uploaded</w:t>
      </w:r>
      <w:proofErr w:type="gramEnd"/>
      <w:r w:rsidR="00E70272">
        <w:t xml:space="preserve"> manually to </w:t>
      </w:r>
      <w:proofErr w:type="spellStart"/>
      <w:r w:rsidR="00E70272">
        <w:t>openENTRANCE</w:t>
      </w:r>
      <w:proofErr w:type="spellEnd"/>
      <w:r w:rsidR="00E70272">
        <w:t xml:space="preserve"> scenario explorer via a browser.  </w:t>
      </w:r>
    </w:p>
    <w:p w14:paraId="17958134" w14:textId="5D052D3D" w:rsidR="00986DCD" w:rsidRDefault="00A340A1" w:rsidP="007B05E8">
      <w:pPr>
        <w:pStyle w:val="berschrift2"/>
      </w:pPr>
      <w:r>
        <w:t>Downloading and processing data</w:t>
      </w:r>
      <w:r w:rsidR="00ED3E9E">
        <w:t xml:space="preserve"> from the </w:t>
      </w:r>
      <w:proofErr w:type="spellStart"/>
      <w:r w:rsidR="00ED3E9E">
        <w:t>open</w:t>
      </w:r>
      <w:r w:rsidR="00524DF5">
        <w:t>ENTRANCE</w:t>
      </w:r>
      <w:proofErr w:type="spellEnd"/>
      <w:r w:rsidR="00ED3E9E">
        <w:t xml:space="preserve"> database</w:t>
      </w:r>
    </w:p>
    <w:bookmarkEnd w:id="3"/>
    <w:p w14:paraId="3F3AA741" w14:textId="148B89CD" w:rsidR="00A82F46" w:rsidRDefault="00A82F46" w:rsidP="00A82F46">
      <w:pPr>
        <w:spacing w:before="120"/>
      </w:pPr>
      <w:r>
        <w:rPr>
          <w:lang w:val="en-GB"/>
        </w:rPr>
        <w:t xml:space="preserve">For downloading and using the scenario data provided by TU Berlin in the </w:t>
      </w:r>
      <w:proofErr w:type="spellStart"/>
      <w:r>
        <w:rPr>
          <w:lang w:val="en-GB"/>
        </w:rPr>
        <w:t>openENTRANCE</w:t>
      </w:r>
      <w:proofErr w:type="spellEnd"/>
      <w:r>
        <w:rPr>
          <w:lang w:val="en-GB"/>
        </w:rPr>
        <w:t xml:space="preserve"> database the </w:t>
      </w:r>
      <w:r w:rsidR="00524DF5">
        <w:rPr>
          <w:lang w:val="en-GB"/>
        </w:rPr>
        <w:t>python script “</w:t>
      </w:r>
      <w:r w:rsidR="00524DF5" w:rsidRPr="00524DF5">
        <w:rPr>
          <w:lang w:val="en-GB"/>
        </w:rPr>
        <w:t>import_scenario_data_openENTRANCE.py</w:t>
      </w:r>
      <w:r w:rsidR="00524DF5">
        <w:rPr>
          <w:lang w:val="en-GB"/>
        </w:rPr>
        <w:t>”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was implemented</w:t>
      </w:r>
      <w:proofErr w:type="gramEnd"/>
      <w:r>
        <w:rPr>
          <w:lang w:val="en-GB"/>
        </w:rPr>
        <w:t>. The used</w:t>
      </w:r>
      <w:r>
        <w:t xml:space="preserve"> python packages are the pandas, </w:t>
      </w:r>
      <w:proofErr w:type="spellStart"/>
      <w:r>
        <w:t>pyam</w:t>
      </w:r>
      <w:proofErr w:type="spellEnd"/>
      <w:r>
        <w:t xml:space="preserve">, </w:t>
      </w:r>
      <w:r w:rsidRPr="00A82F46">
        <w:t>nomenclature</w:t>
      </w:r>
      <w:r>
        <w:t xml:space="preserve"> and </w:t>
      </w:r>
      <w:proofErr w:type="spellStart"/>
      <w:r w:rsidRPr="00A82F46">
        <w:t>xlwings</w:t>
      </w:r>
      <w:proofErr w:type="spellEnd"/>
      <w:r>
        <w:t xml:space="preserve"> package. </w:t>
      </w:r>
      <w:r w:rsidRPr="00A82F46">
        <w:t xml:space="preserve">The script </w:t>
      </w:r>
      <w:proofErr w:type="gramStart"/>
      <w:r w:rsidRPr="00A82F46">
        <w:t>is structured</w:t>
      </w:r>
      <w:proofErr w:type="gramEnd"/>
      <w:r w:rsidRPr="00A82F46">
        <w:t xml:space="preserve"> as follows</w:t>
      </w:r>
      <w:r>
        <w:t>:</w:t>
      </w:r>
    </w:p>
    <w:p w14:paraId="612CD83C" w14:textId="7599B4BE" w:rsidR="0071127A" w:rsidRDefault="000678C9" w:rsidP="0025123F">
      <w:pPr>
        <w:pStyle w:val="Bulletlist"/>
        <w:numPr>
          <w:ilvl w:val="0"/>
          <w:numId w:val="7"/>
        </w:numPr>
      </w:pPr>
      <w:r>
        <w:t>C</w:t>
      </w:r>
      <w:r w:rsidR="00A82F46">
        <w:t xml:space="preserve">onnection to data platform </w:t>
      </w:r>
    </w:p>
    <w:p w14:paraId="24B7E1E0" w14:textId="5DDED635" w:rsidR="000678C9" w:rsidRDefault="000678C9" w:rsidP="0025123F">
      <w:pPr>
        <w:pStyle w:val="Bulletlist"/>
        <w:numPr>
          <w:ilvl w:val="0"/>
          <w:numId w:val="7"/>
        </w:numPr>
      </w:pPr>
      <w:r>
        <w:t xml:space="preserve">Downloading results of a model, e. g. </w:t>
      </w:r>
      <w:proofErr w:type="spellStart"/>
      <w:r w:rsidRPr="000678C9">
        <w:t>GENeSYS</w:t>
      </w:r>
      <w:proofErr w:type="spellEnd"/>
      <w:r w:rsidRPr="000678C9">
        <w:t>-MOD 2.9.0-oe</w:t>
      </w:r>
    </w:p>
    <w:p w14:paraId="5DC8DE50" w14:textId="0CE75D9F" w:rsidR="000678C9" w:rsidRDefault="000678C9" w:rsidP="0025123F">
      <w:pPr>
        <w:pStyle w:val="Bulletlist"/>
        <w:numPr>
          <w:ilvl w:val="0"/>
          <w:numId w:val="7"/>
        </w:numPr>
      </w:pPr>
      <w:r>
        <w:t>Conversion of the units, e. g. EJ/</w:t>
      </w:r>
      <w:proofErr w:type="spellStart"/>
      <w:r>
        <w:t>yr</w:t>
      </w:r>
      <w:proofErr w:type="spellEnd"/>
      <w:r>
        <w:t xml:space="preserve"> to </w:t>
      </w:r>
      <w:proofErr w:type="spellStart"/>
      <w:r>
        <w:t>TWh</w:t>
      </w:r>
      <w:proofErr w:type="spellEnd"/>
      <w:r>
        <w:t>/</w:t>
      </w:r>
      <w:proofErr w:type="spellStart"/>
      <w:r>
        <w:t>yr</w:t>
      </w:r>
      <w:proofErr w:type="spellEnd"/>
    </w:p>
    <w:p w14:paraId="7957BEFB" w14:textId="7C537E1E" w:rsidR="000678C9" w:rsidRDefault="000678C9" w:rsidP="0025123F">
      <w:pPr>
        <w:pStyle w:val="Bulletlist"/>
        <w:numPr>
          <w:ilvl w:val="0"/>
          <w:numId w:val="7"/>
        </w:numPr>
      </w:pPr>
      <w:r w:rsidRPr="000678C9">
        <w:t>Filtering the data</w:t>
      </w:r>
      <w:r>
        <w:t>, e. g. scenario, year and variable</w:t>
      </w:r>
    </w:p>
    <w:p w14:paraId="5AC3C448" w14:textId="5EB2A8DF" w:rsidR="000678C9" w:rsidRDefault="000678C9" w:rsidP="0025123F">
      <w:pPr>
        <w:pStyle w:val="Bulletlist"/>
        <w:numPr>
          <w:ilvl w:val="0"/>
          <w:numId w:val="7"/>
        </w:numPr>
      </w:pPr>
      <w:r>
        <w:t xml:space="preserve">Checking the </w:t>
      </w:r>
      <w:proofErr w:type="spellStart"/>
      <w:r>
        <w:t>iso</w:t>
      </w:r>
      <w:proofErr w:type="spellEnd"/>
      <w:r>
        <w:t xml:space="preserve"> mapping </w:t>
      </w:r>
      <w:r w:rsidR="00D1317C">
        <w:t>between the results and SCOPE-SD inputs</w:t>
      </w:r>
    </w:p>
    <w:p w14:paraId="7669D92B" w14:textId="4EEC6F15" w:rsidR="000678C9" w:rsidRDefault="000678C9" w:rsidP="0025123F">
      <w:pPr>
        <w:pStyle w:val="Bulletlist"/>
        <w:numPr>
          <w:ilvl w:val="0"/>
          <w:numId w:val="7"/>
        </w:numPr>
      </w:pPr>
      <w:r>
        <w:t xml:space="preserve">Write relevant data from the downloaded results into </w:t>
      </w:r>
      <w:r>
        <w:t>the input excel sheet for SCOPE-SD</w:t>
      </w:r>
    </w:p>
    <w:p w14:paraId="53FB49D3" w14:textId="77777777" w:rsidR="00CD727C" w:rsidRDefault="00CD727C" w:rsidP="00CD727C">
      <w:pPr>
        <w:pStyle w:val="Bulletlist"/>
        <w:numPr>
          <w:ilvl w:val="0"/>
          <w:numId w:val="0"/>
        </w:numPr>
        <w:ind w:left="-10"/>
      </w:pPr>
    </w:p>
    <w:p w14:paraId="5F6E6114" w14:textId="011D52E1" w:rsidR="00CD727C" w:rsidRDefault="00CD727C" w:rsidP="00CD727C">
      <w:pPr>
        <w:pStyle w:val="Bulletlist"/>
        <w:numPr>
          <w:ilvl w:val="0"/>
          <w:numId w:val="0"/>
        </w:numPr>
        <w:ind w:left="-10"/>
      </w:pPr>
      <w:r>
        <w:t xml:space="preserve">If data needs to be </w:t>
      </w:r>
      <w:proofErr w:type="gramStart"/>
      <w:r>
        <w:t>disaggregated</w:t>
      </w:r>
      <w:proofErr w:type="gramEnd"/>
      <w:r>
        <w:t xml:space="preserve"> or aggregated, this will happen in the input excel file</w:t>
      </w:r>
    </w:p>
    <w:p w14:paraId="7BB34F4B" w14:textId="2AAF0E32" w:rsidR="00231B4D" w:rsidRDefault="00A340A1" w:rsidP="007B05E8">
      <w:pPr>
        <w:pStyle w:val="berschrift2"/>
      </w:pPr>
      <w:r>
        <w:t xml:space="preserve">Uploading </w:t>
      </w:r>
      <w:r w:rsidR="00AB7A4F">
        <w:t xml:space="preserve">results from SCOPE-SD to </w:t>
      </w:r>
      <w:r w:rsidR="00AB7A4F">
        <w:t xml:space="preserve">the </w:t>
      </w:r>
      <w:proofErr w:type="spellStart"/>
      <w:r w:rsidR="00AB7A4F">
        <w:t>openENTRANCE</w:t>
      </w:r>
      <w:proofErr w:type="spellEnd"/>
      <w:r w:rsidR="00AB7A4F">
        <w:t xml:space="preserve"> database</w:t>
      </w:r>
    </w:p>
    <w:p w14:paraId="0111A050" w14:textId="7007A544" w:rsidR="00CF6B30" w:rsidRPr="00D153A8" w:rsidRDefault="00CD727C" w:rsidP="00D153A8">
      <w:r>
        <w:rPr>
          <w:lang w:val="en-GB"/>
        </w:rPr>
        <w:t>For uploading</w:t>
      </w:r>
      <w:r w:rsidR="006D69A5">
        <w:rPr>
          <w:lang w:val="en-GB"/>
        </w:rPr>
        <w:t xml:space="preserve"> results, the output data form SCOPE-SD</w:t>
      </w:r>
      <w:r w:rsidR="00D153A8">
        <w:rPr>
          <w:lang w:val="en-GB"/>
        </w:rPr>
        <w:t xml:space="preserve"> (.mat file)</w:t>
      </w:r>
      <w:r w:rsidR="006D69A5">
        <w:rPr>
          <w:lang w:val="en-GB"/>
        </w:rPr>
        <w:t xml:space="preserve"> </w:t>
      </w:r>
      <w:r w:rsidR="00D153A8">
        <w:rPr>
          <w:lang w:val="en-GB"/>
        </w:rPr>
        <w:t>has to be</w:t>
      </w:r>
      <w:r w:rsidR="006D69A5">
        <w:rPr>
          <w:lang w:val="en-GB"/>
        </w:rPr>
        <w:t xml:space="preserve"> converted to the IAMC format</w:t>
      </w:r>
      <w:r w:rsidR="00D153A8">
        <w:rPr>
          <w:lang w:val="en-GB"/>
        </w:rPr>
        <w:t xml:space="preserve"> (excel sheet)</w:t>
      </w:r>
      <w:r w:rsidR="006D69A5">
        <w:rPr>
          <w:lang w:val="en-GB"/>
        </w:rPr>
        <w:t xml:space="preserve">. </w:t>
      </w:r>
      <w:r w:rsidR="00D153A8">
        <w:rPr>
          <w:lang w:val="en-GB"/>
        </w:rPr>
        <w:t xml:space="preserve">In the first step </w:t>
      </w:r>
      <w:r w:rsidR="006D69A5">
        <w:rPr>
          <w:lang w:val="en-GB"/>
        </w:rPr>
        <w:t xml:space="preserve">a </w:t>
      </w:r>
      <w:proofErr w:type="spellStart"/>
      <w:r w:rsidR="00D153A8">
        <w:rPr>
          <w:lang w:val="en-GB"/>
        </w:rPr>
        <w:t>Matlab</w:t>
      </w:r>
      <w:proofErr w:type="spellEnd"/>
      <w:r w:rsidR="00D153A8">
        <w:rPr>
          <w:lang w:val="en-GB"/>
        </w:rPr>
        <w:t xml:space="preserve"> script was implemented, </w:t>
      </w:r>
      <w:r w:rsidR="00D153A8" w:rsidRPr="00D153A8">
        <w:t>that filters the output data, rename</w:t>
      </w:r>
      <w:r w:rsidR="008B42CB">
        <w:t>s</w:t>
      </w:r>
      <w:r w:rsidR="00D153A8" w:rsidRPr="00D153A8">
        <w:t xml:space="preserve"> the variables</w:t>
      </w:r>
      <w:r w:rsidR="00D153A8">
        <w:t xml:space="preserve">, </w:t>
      </w:r>
      <w:r w:rsidR="00D153A8" w:rsidRPr="00D153A8">
        <w:t>aggregate</w:t>
      </w:r>
      <w:r w:rsidR="008B42CB">
        <w:t>s</w:t>
      </w:r>
      <w:r w:rsidR="00D153A8" w:rsidRPr="00D153A8">
        <w:t xml:space="preserve"> results  </w:t>
      </w:r>
      <w:r w:rsidR="00D153A8">
        <w:t>and write</w:t>
      </w:r>
      <w:r w:rsidR="008B42CB">
        <w:t>s</w:t>
      </w:r>
      <w:r w:rsidR="00D153A8">
        <w:t xml:space="preserve"> them into an excel file. In a second step a python script reads the result excel sheet</w:t>
      </w:r>
      <w:r w:rsidR="008B42CB">
        <w:t>, makes the regions compatible to the IAMC format</w:t>
      </w:r>
      <w:r w:rsidR="00D153A8">
        <w:t xml:space="preserve"> and checks if all variables, units etc. are in line with the nomenclature of the </w:t>
      </w:r>
      <w:proofErr w:type="spellStart"/>
      <w:r w:rsidR="00D153A8">
        <w:t>openENTRANCE</w:t>
      </w:r>
      <w:proofErr w:type="spellEnd"/>
      <w:r w:rsidR="00D153A8">
        <w:t xml:space="preserve"> scenario explorer (</w:t>
      </w:r>
      <w:r w:rsidR="00D153A8">
        <w:rPr>
          <w:lang w:val="en-GB"/>
        </w:rPr>
        <w:t>IAMC format</w:t>
      </w:r>
      <w:r w:rsidR="00D153A8">
        <w:rPr>
          <w:lang w:val="en-GB"/>
        </w:rPr>
        <w:t>)</w:t>
      </w:r>
      <w:r w:rsidR="00D153A8">
        <w:t xml:space="preserve">. After the validation the excel file is </w:t>
      </w:r>
      <w:r w:rsidR="00E475F1" w:rsidRPr="00E475F1">
        <w:t xml:space="preserve">manually </w:t>
      </w:r>
      <w:r w:rsidR="00D153A8">
        <w:t xml:space="preserve">uploaded to the </w:t>
      </w:r>
      <w:proofErr w:type="spellStart"/>
      <w:r w:rsidR="00D153A8">
        <w:t>openENTRANCE</w:t>
      </w:r>
      <w:proofErr w:type="spellEnd"/>
      <w:r w:rsidR="00D153A8">
        <w:t xml:space="preserve"> scenario explorer</w:t>
      </w:r>
      <w:r w:rsidR="00E475F1">
        <w:t xml:space="preserve"> via the browser application. </w:t>
      </w:r>
      <w:r w:rsidR="00D153A8">
        <w:t xml:space="preserve">   </w:t>
      </w:r>
      <w:r w:rsidR="00D153A8" w:rsidRPr="00D153A8">
        <w:t xml:space="preserve"> </w:t>
      </w:r>
    </w:p>
    <w:bookmarkEnd w:id="0"/>
    <w:bookmarkEnd w:id="1"/>
    <w:p w14:paraId="29AA26B9" w14:textId="08221E5A" w:rsidR="00986DCD" w:rsidRDefault="00A279C6" w:rsidP="00C00675">
      <w:pPr>
        <w:pStyle w:val="berschrift2"/>
      </w:pPr>
      <w:r>
        <w:t>Data and</w:t>
      </w:r>
      <w:r w:rsidR="008B42CB">
        <w:t xml:space="preserve"> a</w:t>
      </w:r>
      <w:r>
        <w:t xml:space="preserve"> s</w:t>
      </w:r>
      <w:r w:rsidR="00C00675">
        <w:t xml:space="preserve">creenshots of </w:t>
      </w:r>
      <w:r w:rsidR="008B42CB">
        <w:t xml:space="preserve">the log file </w:t>
      </w:r>
    </w:p>
    <w:p w14:paraId="5AAAF4B9" w14:textId="591457D4" w:rsidR="00A279C6" w:rsidRDefault="00A279C6" w:rsidP="00A279C6">
      <w:pPr>
        <w:pStyle w:val="Bulletlist"/>
        <w:numPr>
          <w:ilvl w:val="0"/>
          <w:numId w:val="0"/>
        </w:numPr>
        <w:ind w:left="-10"/>
      </w:pPr>
      <w:r>
        <w:t xml:space="preserve">The used python scripts and test excel files </w:t>
      </w:r>
      <w:proofErr w:type="gramStart"/>
      <w:r>
        <w:t>can be found</w:t>
      </w:r>
      <w:proofErr w:type="gramEnd"/>
      <w:r>
        <w:t xml:space="preserve"> here </w:t>
      </w:r>
      <w:hyperlink r:id="rId11" w:history="1">
        <w:r w:rsidRPr="007F46E8">
          <w:rPr>
            <w:rStyle w:val="Hyperlink"/>
          </w:rPr>
          <w:t>https://github.com/openENTRANCE/linkages</w:t>
        </w:r>
      </w:hyperlink>
      <w:r>
        <w:t xml:space="preserve">: </w:t>
      </w:r>
    </w:p>
    <w:p w14:paraId="6B7B48F4" w14:textId="366B268E" w:rsidR="00A279C6" w:rsidRDefault="00A279C6" w:rsidP="00A279C6">
      <w:pPr>
        <w:pStyle w:val="Bulletlist"/>
      </w:pPr>
      <w:r w:rsidRPr="00D1317C">
        <w:t>import_scenario_data_openENTRANCE.py</w:t>
      </w:r>
    </w:p>
    <w:p w14:paraId="47B2D8CC" w14:textId="0D43CBA8" w:rsidR="00A279C6" w:rsidRDefault="00A279C6" w:rsidP="00A279C6">
      <w:pPr>
        <w:pStyle w:val="Bulletlist"/>
      </w:pPr>
      <w:r w:rsidRPr="00A279C6">
        <w:t>export_SCOPE_results_openENTRANCE.py</w:t>
      </w:r>
    </w:p>
    <w:p w14:paraId="7CE8B096" w14:textId="3E60F465" w:rsidR="00A279C6" w:rsidRDefault="00A279C6" w:rsidP="00A279C6">
      <w:pPr>
        <w:pStyle w:val="Bulletlist"/>
      </w:pPr>
      <w:r w:rsidRPr="00A279C6">
        <w:lastRenderedPageBreak/>
        <w:t>scope_sd_20201120_test_data.xlsx</w:t>
      </w:r>
    </w:p>
    <w:p w14:paraId="67AD85E4" w14:textId="1FF307C9" w:rsidR="00A279C6" w:rsidRDefault="00A279C6" w:rsidP="00A279C6">
      <w:pPr>
        <w:pStyle w:val="Bulletlist"/>
      </w:pPr>
      <w:r w:rsidRPr="00A279C6">
        <w:t>scope_sd_20201120_test_data_validated.xlsx</w:t>
      </w:r>
    </w:p>
    <w:p w14:paraId="497E807D" w14:textId="6F991557" w:rsidR="008B42CB" w:rsidRDefault="008B42CB" w:rsidP="008B42CB">
      <w:pPr>
        <w:pStyle w:val="Bulletlist"/>
        <w:numPr>
          <w:ilvl w:val="0"/>
          <w:numId w:val="0"/>
        </w:numPr>
        <w:ind w:left="350" w:hanging="350"/>
      </w:pPr>
    </w:p>
    <w:p w14:paraId="7A2C02E7" w14:textId="732EEB76" w:rsidR="008B42CB" w:rsidRDefault="008B42CB" w:rsidP="008B42CB">
      <w:pPr>
        <w:pStyle w:val="Bulletlist"/>
        <w:numPr>
          <w:ilvl w:val="0"/>
          <w:numId w:val="0"/>
        </w:numPr>
        <w:ind w:left="350" w:hanging="350"/>
      </w:pPr>
      <w:r>
        <w:t xml:space="preserve">The screenshot of the log file shows the successful upload to the </w:t>
      </w:r>
      <w:proofErr w:type="spellStart"/>
      <w:r>
        <w:t>openENTRANCE</w:t>
      </w:r>
      <w:proofErr w:type="spellEnd"/>
      <w:r>
        <w:t xml:space="preserve"> data platform of the test data set. </w:t>
      </w:r>
    </w:p>
    <w:p w14:paraId="427B7581" w14:textId="5FFFFA23" w:rsidR="00A279C6" w:rsidRDefault="00A279C6" w:rsidP="00A279C6">
      <w:pPr>
        <w:keepNext/>
        <w:spacing w:line="259" w:lineRule="auto"/>
        <w:jc w:val="center"/>
      </w:pPr>
      <w:r>
        <w:rPr>
          <w:noProof/>
          <w:lang w:val="de-DE" w:eastAsia="de-DE"/>
        </w:rPr>
        <w:drawing>
          <wp:inline distT="0" distB="0" distL="0" distR="0" wp14:anchorId="01CACAAA" wp14:editId="33D9C128">
            <wp:extent cx="3776573" cy="3234519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630" t="9485" r="23609" b="7103"/>
                    <a:stretch/>
                  </pic:blipFill>
                  <pic:spPr bwMode="auto">
                    <a:xfrm>
                      <a:off x="0" y="0"/>
                      <a:ext cx="3791553" cy="324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7B8B2" w14:textId="49232A9C" w:rsidR="00A279C6" w:rsidRPr="00E73C3A" w:rsidRDefault="00A279C6" w:rsidP="00A279C6">
      <w:pPr>
        <w:pStyle w:val="Beschriftung"/>
      </w:pPr>
      <w:r>
        <w:t xml:space="preserve">Figure 1: </w:t>
      </w:r>
      <w:r>
        <w:t xml:space="preserve">Screenshot of the log file when uploading results to the </w:t>
      </w:r>
      <w:proofErr w:type="spellStart"/>
      <w:r>
        <w:t>openENTRANCE</w:t>
      </w:r>
      <w:proofErr w:type="spellEnd"/>
      <w:r>
        <w:t xml:space="preserve"> scenario explorer</w:t>
      </w:r>
    </w:p>
    <w:p w14:paraId="2D057559" w14:textId="77777777" w:rsidR="00C00675" w:rsidRPr="00C00675" w:rsidRDefault="00C00675" w:rsidP="00C00675">
      <w:pPr>
        <w:rPr>
          <w:lang w:val="en-GB"/>
        </w:rPr>
      </w:pPr>
    </w:p>
    <w:sectPr w:rsidR="00C00675" w:rsidRPr="00C00675" w:rsidSect="00571C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5" w:right="907" w:bottom="1843" w:left="907" w:header="709" w:footer="613" w:gutter="0"/>
      <w:cols w:space="708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4BE4F3" w16cex:dateUtc="2020-04-23T07:57:00Z"/>
  <w16cex:commentExtensible w16cex:durableId="224BE603" w16cex:dateUtc="2020-04-23T08:01:00Z"/>
  <w16cex:commentExtensible w16cex:durableId="224BE929" w16cex:dateUtc="2020-04-23T08:15:00Z"/>
  <w16cex:commentExtensible w16cex:durableId="224BEA6E" w16cex:dateUtc="2020-04-23T08:20:00Z"/>
  <w16cex:commentExtensible w16cex:durableId="224BECAB" w16cex:dateUtc="2020-04-23T08:30:00Z"/>
  <w16cex:commentExtensible w16cex:durableId="224BEE4C" w16cex:dateUtc="2020-04-23T08:37:00Z"/>
  <w16cex:commentExtensible w16cex:durableId="0BB24BCD" w16cex:dateUtc="2020-05-19T10:53:08.698Z"/>
  <w16cex:commentExtensible w16cex:durableId="7900736B" w16cex:dateUtc="2020-05-19T10:55:50.309Z"/>
  <w16cex:commentExtensible w16cex:durableId="4BD5AF68" w16cex:dateUtc="2020-05-19T10:58:43.957Z"/>
  <w16cex:commentExtensible w16cex:durableId="45492298" w16cex:dateUtc="2020-05-19T11:00:00.557Z"/>
  <w16cex:commentExtensible w16cex:durableId="4708F2E9" w16cex:dateUtc="2020-05-26T15:15:09.573Z"/>
  <w16cex:commentExtensible w16cex:durableId="0FFE3221" w16cex:dateUtc="2020-05-26T15:27:42.2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9166A68" w16cid:durableId="0BB24BCD"/>
  <w16cid:commentId w16cid:paraId="0DB8D33D" w16cid:durableId="7900736B"/>
  <w16cid:commentId w16cid:paraId="23239991" w16cid:durableId="4BD5AF68"/>
  <w16cid:commentId w16cid:paraId="3A0E7275" w16cid:durableId="45492298"/>
  <w16cid:commentId w16cid:paraId="3944CE13" w16cid:durableId="4708F2E9"/>
  <w16cid:commentId w16cid:paraId="6898E68A" w16cid:durableId="0FFE32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2CDEA" w14:textId="77777777" w:rsidR="0025123F" w:rsidRDefault="0025123F" w:rsidP="00582B2A">
      <w:r>
        <w:separator/>
      </w:r>
    </w:p>
  </w:endnote>
  <w:endnote w:type="continuationSeparator" w:id="0">
    <w:p w14:paraId="6D5F92E2" w14:textId="77777777" w:rsidR="0025123F" w:rsidRDefault="0025123F" w:rsidP="00582B2A">
      <w:r>
        <w:continuationSeparator/>
      </w:r>
    </w:p>
  </w:endnote>
  <w:endnote w:type="continuationNotice" w:id="1">
    <w:p w14:paraId="4D10782B" w14:textId="77777777" w:rsidR="0025123F" w:rsidRDefault="002512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FFFC9" w14:textId="77777777" w:rsidR="008B3B9F" w:rsidRDefault="008B3B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HelleListe"/>
      <w:tblW w:w="4876" w:type="pct"/>
      <w:tblInd w:w="108" w:type="dxa"/>
      <w:tblLook w:val="0000" w:firstRow="0" w:lastRow="0" w:firstColumn="0" w:lastColumn="0" w:noHBand="0" w:noVBand="0"/>
    </w:tblPr>
    <w:tblGrid>
      <w:gridCol w:w="9842"/>
    </w:tblGrid>
    <w:tr w:rsidR="00AC3408" w:rsidRPr="00C9125D" w14:paraId="0C113054" w14:textId="77777777" w:rsidTr="00BE24E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22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8505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A0139BF" w14:textId="6D60CE7C" w:rsidR="00AC3408" w:rsidRPr="00C9125D" w:rsidRDefault="00AC3408" w:rsidP="00C9125D">
          <w:pPr>
            <w:spacing w:before="240"/>
            <w:rPr>
              <w:color w:val="AFCB08" w:themeColor="accent1"/>
              <w:lang w:val="fr-FR"/>
            </w:rPr>
          </w:pPr>
        </w:p>
      </w:tc>
    </w:tr>
    <w:tr w:rsidR="00AC3408" w:rsidRPr="00BE24E8" w14:paraId="5D35007A" w14:textId="77777777" w:rsidTr="00BE24E8">
      <w:trPr>
        <w:trHeight w:val="89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850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60EB6F" w14:textId="06D88EE6" w:rsidR="00AC3408" w:rsidRPr="00BE24E8" w:rsidRDefault="00AC3408" w:rsidP="00787AA9">
          <w:pPr>
            <w:spacing w:before="240"/>
            <w:rPr>
              <w:rFonts w:asciiTheme="majorHAnsi" w:hAnsiTheme="majorHAnsi"/>
              <w:color w:val="AFCB08" w:themeColor="accent1"/>
              <w:szCs w:val="24"/>
            </w:rPr>
          </w:pPr>
          <w:r w:rsidRPr="00BE24E8">
            <w:rPr>
              <w:rFonts w:asciiTheme="majorHAnsi" w:hAnsiTheme="majorHAnsi" w:cs="Arial"/>
              <w:szCs w:val="24"/>
            </w:rPr>
            <w:t>Public</w:t>
          </w:r>
        </w:p>
      </w:tc>
    </w:tr>
  </w:tbl>
  <w:p w14:paraId="4339D8F6" w14:textId="47E6BCB0" w:rsidR="00AC3408" w:rsidRPr="00BE24E8" w:rsidRDefault="00AC3408" w:rsidP="00BE24E8">
    <w:pPr>
      <w:pStyle w:val="Fuzeile"/>
      <w:jc w:val="right"/>
      <w:rPr>
        <w:sz w:val="20"/>
        <w:szCs w:val="24"/>
      </w:rPr>
    </w:pPr>
    <w:r w:rsidRPr="00BE24E8">
      <w:rPr>
        <w:sz w:val="20"/>
        <w:szCs w:val="24"/>
      </w:rPr>
      <w:fldChar w:fldCharType="begin"/>
    </w:r>
    <w:r w:rsidRPr="00BE24E8">
      <w:rPr>
        <w:sz w:val="20"/>
        <w:szCs w:val="24"/>
      </w:rPr>
      <w:instrText xml:space="preserve"> PAGE   \* MERGEFORMAT </w:instrText>
    </w:r>
    <w:r w:rsidRPr="00BE24E8">
      <w:rPr>
        <w:sz w:val="20"/>
        <w:szCs w:val="24"/>
      </w:rPr>
      <w:fldChar w:fldCharType="separate"/>
    </w:r>
    <w:r w:rsidR="005A345D">
      <w:rPr>
        <w:noProof/>
        <w:sz w:val="20"/>
        <w:szCs w:val="24"/>
      </w:rPr>
      <w:t>2</w:t>
    </w:r>
    <w:r w:rsidRPr="00BE24E8">
      <w:rPr>
        <w:noProof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42A37" w14:textId="77777777" w:rsidR="008B3B9F" w:rsidRDefault="008B3B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9A191" w14:textId="77777777" w:rsidR="0025123F" w:rsidRDefault="0025123F" w:rsidP="00582B2A">
      <w:r>
        <w:separator/>
      </w:r>
    </w:p>
  </w:footnote>
  <w:footnote w:type="continuationSeparator" w:id="0">
    <w:p w14:paraId="261972A7" w14:textId="77777777" w:rsidR="0025123F" w:rsidRDefault="0025123F" w:rsidP="00582B2A">
      <w:r>
        <w:continuationSeparator/>
      </w:r>
    </w:p>
  </w:footnote>
  <w:footnote w:type="continuationNotice" w:id="1">
    <w:p w14:paraId="58279052" w14:textId="77777777" w:rsidR="0025123F" w:rsidRDefault="002512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CC8B9" w14:textId="77777777" w:rsidR="008B3B9F" w:rsidRDefault="008B3B9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ED8FE" w14:textId="7304B42D" w:rsidR="00AC3408" w:rsidRPr="00BE24E8" w:rsidRDefault="00AC3408" w:rsidP="00BE24E8">
    <w:pPr>
      <w:pStyle w:val="Kopfzeile"/>
      <w:ind w:left="0"/>
      <w:jc w:val="center"/>
      <w:rPr>
        <w:rFonts w:asciiTheme="majorHAnsi" w:hAnsiTheme="majorHAnsi"/>
        <w:sz w:val="20"/>
        <w:szCs w:val="20"/>
      </w:rPr>
    </w:pPr>
    <w:r w:rsidRPr="00BE24E8">
      <w:rPr>
        <w:rFonts w:asciiTheme="majorHAnsi" w:hAnsiTheme="majorHAnsi"/>
        <w:noProof/>
        <w:sz w:val="20"/>
        <w:szCs w:val="20"/>
        <w:lang w:val="de-DE" w:eastAsia="de-DE"/>
      </w:rPr>
      <w:drawing>
        <wp:anchor distT="0" distB="0" distL="114300" distR="114300" simplePos="0" relativeHeight="251658241" behindDoc="0" locked="0" layoutInCell="1" allowOverlap="1" wp14:anchorId="260CACA1" wp14:editId="25E89EF6">
          <wp:simplePos x="0" y="0"/>
          <wp:positionH relativeFrom="column">
            <wp:posOffset>4463415</wp:posOffset>
          </wp:positionH>
          <wp:positionV relativeFrom="paragraph">
            <wp:posOffset>-280670</wp:posOffset>
          </wp:positionV>
          <wp:extent cx="895350" cy="600075"/>
          <wp:effectExtent l="0" t="0" r="0" b="9525"/>
          <wp:wrapSquare wrapText="bothSides"/>
          <wp:docPr id="8" name="Image 160" descr="flag_yellow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lag_yellow_lo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4E8">
      <w:rPr>
        <w:rFonts w:asciiTheme="majorHAnsi" w:hAnsiTheme="majorHAnsi"/>
        <w:noProof/>
        <w:sz w:val="20"/>
        <w:szCs w:val="20"/>
        <w:lang w:val="de-DE" w:eastAsia="de-DE"/>
      </w:rPr>
      <w:drawing>
        <wp:anchor distT="0" distB="0" distL="114300" distR="114300" simplePos="0" relativeHeight="251658240" behindDoc="0" locked="0" layoutInCell="1" allowOverlap="1" wp14:anchorId="59281A62" wp14:editId="705F9C71">
          <wp:simplePos x="0" y="0"/>
          <wp:positionH relativeFrom="column">
            <wp:posOffset>83185</wp:posOffset>
          </wp:positionH>
          <wp:positionV relativeFrom="paragraph">
            <wp:posOffset>-248285</wp:posOffset>
          </wp:positionV>
          <wp:extent cx="896620" cy="564515"/>
          <wp:effectExtent l="0" t="0" r="0" b="6985"/>
          <wp:wrapSquare wrapText="bothSides"/>
          <wp:docPr id="9" name="Picture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620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Ind w:w="10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23"/>
    </w:tblGrid>
    <w:tr w:rsidR="00AC3408" w14:paraId="5EE8374B" w14:textId="77777777" w:rsidTr="00BE24E8">
      <w:trPr>
        <w:trHeight w:val="100"/>
      </w:trPr>
      <w:tc>
        <w:tcPr>
          <w:tcW w:w="8523" w:type="dxa"/>
          <w:tcBorders>
            <w:top w:val="nil"/>
            <w:bottom w:val="single" w:sz="4" w:space="0" w:color="auto"/>
          </w:tcBorders>
        </w:tcPr>
        <w:p w14:paraId="7A530B5F" w14:textId="77777777" w:rsidR="00AC3408" w:rsidRDefault="00AC3408" w:rsidP="00BE24E8">
          <w:pPr>
            <w:pStyle w:val="Kopfzeile"/>
            <w:ind w:left="0"/>
            <w:rPr>
              <w:sz w:val="24"/>
              <w:szCs w:val="24"/>
            </w:rPr>
          </w:pPr>
        </w:p>
      </w:tc>
    </w:tr>
  </w:tbl>
  <w:p w14:paraId="63B60075" w14:textId="77777777" w:rsidR="00AC3408" w:rsidRPr="00BE24E8" w:rsidRDefault="00AC3408" w:rsidP="00BE24E8">
    <w:pPr>
      <w:pStyle w:val="Kopfzeile"/>
      <w:ind w:left="0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66DA8" w14:textId="77777777" w:rsidR="008B3B9F" w:rsidRDefault="008B3B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09CE"/>
    <w:multiLevelType w:val="hybridMultilevel"/>
    <w:tmpl w:val="FE84BA2E"/>
    <w:lvl w:ilvl="0" w:tplc="F7B6A5E0">
      <w:start w:val="1"/>
      <w:numFmt w:val="decimal"/>
      <w:lvlText w:val="%1."/>
      <w:lvlJc w:val="left"/>
      <w:pPr>
        <w:ind w:left="350" w:hanging="360"/>
      </w:pPr>
      <w:rPr>
        <w:rFonts w:hint="default"/>
        <w:color w:val="AFCB08" w:themeColor="accent1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396C"/>
    <w:multiLevelType w:val="multilevel"/>
    <w:tmpl w:val="8D30EC36"/>
    <w:lvl w:ilvl="0">
      <w:start w:val="1"/>
      <w:numFmt w:val="decimal"/>
      <w:pStyle w:val="NumberedList"/>
      <w:lvlText w:val="%1."/>
      <w:lvlJc w:val="left"/>
      <w:pPr>
        <w:ind w:left="350" w:hanging="360"/>
      </w:pPr>
      <w:rPr>
        <w:rFonts w:hint="default"/>
        <w:b w:val="0"/>
        <w:i w:val="0"/>
        <w:color w:val="AFCB08" w:themeColor="accent1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color w:val="00A9A5" w:themeColor="accent2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00A9A5" w:themeColor="accent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5A85"/>
    <w:multiLevelType w:val="multilevel"/>
    <w:tmpl w:val="89064E2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>
      <w:start w:val="1"/>
      <w:numFmt w:val="decimal"/>
      <w:pStyle w:val="berschrift2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3B1E1E58"/>
    <w:multiLevelType w:val="multilevel"/>
    <w:tmpl w:val="F7BA5F88"/>
    <w:styleLink w:val="GRCMultilevelList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00A9A5" w:themeColor="accent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color w:val="00A9A5" w:themeColor="accent2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00A9A5" w:themeColor="accent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7566"/>
    <w:multiLevelType w:val="hybridMultilevel"/>
    <w:tmpl w:val="27FAFBEA"/>
    <w:lvl w:ilvl="0" w:tplc="E5E2D30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A1C71EC"/>
    <w:multiLevelType w:val="hybridMultilevel"/>
    <w:tmpl w:val="0024E7B2"/>
    <w:lvl w:ilvl="0" w:tplc="FFFFFFFF">
      <w:start w:val="1"/>
      <w:numFmt w:val="bullet"/>
      <w:pStyle w:val="Bulletlist"/>
      <w:lvlText w:val=""/>
      <w:lvlJc w:val="left"/>
      <w:pPr>
        <w:ind w:left="350" w:hanging="360"/>
      </w:pPr>
      <w:rPr>
        <w:rFonts w:ascii="Wingdings" w:hAnsi="Wingdings" w:hint="default"/>
        <w:color w:val="AFCB0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0NzOwNDUzA7IMDZR0lIJTi4sz8/NACsxqAaFeAywsAAAA"/>
  </w:docVars>
  <w:rsids>
    <w:rsidRoot w:val="00652124"/>
    <w:rsid w:val="00000355"/>
    <w:rsid w:val="000005EF"/>
    <w:rsid w:val="000031A0"/>
    <w:rsid w:val="0000466F"/>
    <w:rsid w:val="00004FB2"/>
    <w:rsid w:val="00006AE2"/>
    <w:rsid w:val="00007157"/>
    <w:rsid w:val="00011B0C"/>
    <w:rsid w:val="00011B64"/>
    <w:rsid w:val="00016BF9"/>
    <w:rsid w:val="0002001B"/>
    <w:rsid w:val="00023FFE"/>
    <w:rsid w:val="00024E8A"/>
    <w:rsid w:val="00025B0C"/>
    <w:rsid w:val="00027F20"/>
    <w:rsid w:val="00030570"/>
    <w:rsid w:val="00030D00"/>
    <w:rsid w:val="00033D72"/>
    <w:rsid w:val="000354E3"/>
    <w:rsid w:val="00035F0A"/>
    <w:rsid w:val="00036136"/>
    <w:rsid w:val="00036A87"/>
    <w:rsid w:val="000378CE"/>
    <w:rsid w:val="00042E46"/>
    <w:rsid w:val="00043AB9"/>
    <w:rsid w:val="00051A33"/>
    <w:rsid w:val="00051B53"/>
    <w:rsid w:val="000529B0"/>
    <w:rsid w:val="00052B05"/>
    <w:rsid w:val="00053EAA"/>
    <w:rsid w:val="000541EC"/>
    <w:rsid w:val="000642A5"/>
    <w:rsid w:val="0006579D"/>
    <w:rsid w:val="0006688C"/>
    <w:rsid w:val="00067786"/>
    <w:rsid w:val="000678C9"/>
    <w:rsid w:val="000711CB"/>
    <w:rsid w:val="0007183E"/>
    <w:rsid w:val="000758E2"/>
    <w:rsid w:val="00076C1A"/>
    <w:rsid w:val="000777B5"/>
    <w:rsid w:val="000803A6"/>
    <w:rsid w:val="000812D1"/>
    <w:rsid w:val="000818AA"/>
    <w:rsid w:val="0008192D"/>
    <w:rsid w:val="00081DF5"/>
    <w:rsid w:val="000923FD"/>
    <w:rsid w:val="0009323C"/>
    <w:rsid w:val="00094619"/>
    <w:rsid w:val="00096977"/>
    <w:rsid w:val="00097161"/>
    <w:rsid w:val="0009731B"/>
    <w:rsid w:val="000A18E4"/>
    <w:rsid w:val="000A52D0"/>
    <w:rsid w:val="000A55EB"/>
    <w:rsid w:val="000A69CD"/>
    <w:rsid w:val="000B0552"/>
    <w:rsid w:val="000B2C57"/>
    <w:rsid w:val="000B543F"/>
    <w:rsid w:val="000B7E12"/>
    <w:rsid w:val="000C01E7"/>
    <w:rsid w:val="000C025F"/>
    <w:rsid w:val="000C1EEC"/>
    <w:rsid w:val="000C4447"/>
    <w:rsid w:val="000C4867"/>
    <w:rsid w:val="000C594C"/>
    <w:rsid w:val="000C729F"/>
    <w:rsid w:val="000C7852"/>
    <w:rsid w:val="000D1DDD"/>
    <w:rsid w:val="000D3407"/>
    <w:rsid w:val="000D3B72"/>
    <w:rsid w:val="000E304B"/>
    <w:rsid w:val="000E3AD8"/>
    <w:rsid w:val="000F16A6"/>
    <w:rsid w:val="000F1750"/>
    <w:rsid w:val="000F2B3E"/>
    <w:rsid w:val="000F3203"/>
    <w:rsid w:val="000F6209"/>
    <w:rsid w:val="000F67D2"/>
    <w:rsid w:val="000F6BB6"/>
    <w:rsid w:val="0010124C"/>
    <w:rsid w:val="001025D3"/>
    <w:rsid w:val="00103BB3"/>
    <w:rsid w:val="00103C06"/>
    <w:rsid w:val="00103D50"/>
    <w:rsid w:val="001049AF"/>
    <w:rsid w:val="00104BD1"/>
    <w:rsid w:val="00112600"/>
    <w:rsid w:val="00113F70"/>
    <w:rsid w:val="001160FB"/>
    <w:rsid w:val="00120134"/>
    <w:rsid w:val="0012043A"/>
    <w:rsid w:val="00123B04"/>
    <w:rsid w:val="00124CA8"/>
    <w:rsid w:val="0012622F"/>
    <w:rsid w:val="001264FD"/>
    <w:rsid w:val="001329CB"/>
    <w:rsid w:val="00132C42"/>
    <w:rsid w:val="001351ED"/>
    <w:rsid w:val="0013581A"/>
    <w:rsid w:val="0014267B"/>
    <w:rsid w:val="00144A87"/>
    <w:rsid w:val="00144F44"/>
    <w:rsid w:val="001464B6"/>
    <w:rsid w:val="00147689"/>
    <w:rsid w:val="00152A23"/>
    <w:rsid w:val="00152B80"/>
    <w:rsid w:val="001539CB"/>
    <w:rsid w:val="00155AEF"/>
    <w:rsid w:val="00155E2C"/>
    <w:rsid w:val="0015758C"/>
    <w:rsid w:val="0016191F"/>
    <w:rsid w:val="0016309B"/>
    <w:rsid w:val="001662C4"/>
    <w:rsid w:val="00166E2C"/>
    <w:rsid w:val="00171E63"/>
    <w:rsid w:val="00172438"/>
    <w:rsid w:val="001746AD"/>
    <w:rsid w:val="0018634D"/>
    <w:rsid w:val="00186D8E"/>
    <w:rsid w:val="00187A4F"/>
    <w:rsid w:val="001903E4"/>
    <w:rsid w:val="001907FD"/>
    <w:rsid w:val="00192E08"/>
    <w:rsid w:val="00197A3A"/>
    <w:rsid w:val="001A28E5"/>
    <w:rsid w:val="001A2F12"/>
    <w:rsid w:val="001A35AE"/>
    <w:rsid w:val="001A552C"/>
    <w:rsid w:val="001A5ABB"/>
    <w:rsid w:val="001A7C12"/>
    <w:rsid w:val="001B19E9"/>
    <w:rsid w:val="001B1DE5"/>
    <w:rsid w:val="001B3244"/>
    <w:rsid w:val="001B501F"/>
    <w:rsid w:val="001B5E9A"/>
    <w:rsid w:val="001B6BA2"/>
    <w:rsid w:val="001C0321"/>
    <w:rsid w:val="001C0EDA"/>
    <w:rsid w:val="001C23EE"/>
    <w:rsid w:val="001C2626"/>
    <w:rsid w:val="001C311A"/>
    <w:rsid w:val="001C32DB"/>
    <w:rsid w:val="001C4BD1"/>
    <w:rsid w:val="001C79E2"/>
    <w:rsid w:val="001D0988"/>
    <w:rsid w:val="001D2EC7"/>
    <w:rsid w:val="001D4D31"/>
    <w:rsid w:val="001D58EE"/>
    <w:rsid w:val="001D5FEC"/>
    <w:rsid w:val="001D708E"/>
    <w:rsid w:val="001D7479"/>
    <w:rsid w:val="001E1370"/>
    <w:rsid w:val="001E2DD2"/>
    <w:rsid w:val="001E398F"/>
    <w:rsid w:val="001E4379"/>
    <w:rsid w:val="001E4742"/>
    <w:rsid w:val="001E484F"/>
    <w:rsid w:val="001E70D8"/>
    <w:rsid w:val="001F0F96"/>
    <w:rsid w:val="001F472D"/>
    <w:rsid w:val="0020003C"/>
    <w:rsid w:val="002028B1"/>
    <w:rsid w:val="00206F36"/>
    <w:rsid w:val="00207051"/>
    <w:rsid w:val="00211D4B"/>
    <w:rsid w:val="00214E04"/>
    <w:rsid w:val="0021697B"/>
    <w:rsid w:val="002172EA"/>
    <w:rsid w:val="00217375"/>
    <w:rsid w:val="0022036B"/>
    <w:rsid w:val="0022152F"/>
    <w:rsid w:val="00221F86"/>
    <w:rsid w:val="00222FD2"/>
    <w:rsid w:val="00227E21"/>
    <w:rsid w:val="00231B4D"/>
    <w:rsid w:val="0023347E"/>
    <w:rsid w:val="002358F2"/>
    <w:rsid w:val="00236849"/>
    <w:rsid w:val="00236D12"/>
    <w:rsid w:val="00242501"/>
    <w:rsid w:val="00242E9A"/>
    <w:rsid w:val="0024300E"/>
    <w:rsid w:val="0024471E"/>
    <w:rsid w:val="0025123F"/>
    <w:rsid w:val="0025361C"/>
    <w:rsid w:val="002575B0"/>
    <w:rsid w:val="00257623"/>
    <w:rsid w:val="00260EEA"/>
    <w:rsid w:val="00265D17"/>
    <w:rsid w:val="0027107C"/>
    <w:rsid w:val="00271199"/>
    <w:rsid w:val="002712C4"/>
    <w:rsid w:val="00271580"/>
    <w:rsid w:val="00271B59"/>
    <w:rsid w:val="0027319C"/>
    <w:rsid w:val="00276BCD"/>
    <w:rsid w:val="00277468"/>
    <w:rsid w:val="00281236"/>
    <w:rsid w:val="00281E0B"/>
    <w:rsid w:val="00282632"/>
    <w:rsid w:val="00285037"/>
    <w:rsid w:val="00285C0D"/>
    <w:rsid w:val="00293E1F"/>
    <w:rsid w:val="00295EFF"/>
    <w:rsid w:val="002A14A0"/>
    <w:rsid w:val="002A246D"/>
    <w:rsid w:val="002A2D3B"/>
    <w:rsid w:val="002A304C"/>
    <w:rsid w:val="002A464E"/>
    <w:rsid w:val="002A7680"/>
    <w:rsid w:val="002B6272"/>
    <w:rsid w:val="002C2596"/>
    <w:rsid w:val="002C4DF5"/>
    <w:rsid w:val="002C5D36"/>
    <w:rsid w:val="002C682B"/>
    <w:rsid w:val="002C6DCC"/>
    <w:rsid w:val="002C788B"/>
    <w:rsid w:val="002D57AB"/>
    <w:rsid w:val="002E0982"/>
    <w:rsid w:val="002E0E18"/>
    <w:rsid w:val="002E1DB2"/>
    <w:rsid w:val="002E3BC7"/>
    <w:rsid w:val="002E5582"/>
    <w:rsid w:val="002F163B"/>
    <w:rsid w:val="002F2B09"/>
    <w:rsid w:val="002F56F5"/>
    <w:rsid w:val="002F6542"/>
    <w:rsid w:val="002F72A6"/>
    <w:rsid w:val="002F7525"/>
    <w:rsid w:val="002F7D9F"/>
    <w:rsid w:val="00301B9F"/>
    <w:rsid w:val="0030241B"/>
    <w:rsid w:val="00303A38"/>
    <w:rsid w:val="00303A88"/>
    <w:rsid w:val="00307033"/>
    <w:rsid w:val="00310E02"/>
    <w:rsid w:val="0031257A"/>
    <w:rsid w:val="00313464"/>
    <w:rsid w:val="00313A58"/>
    <w:rsid w:val="00315167"/>
    <w:rsid w:val="00317B78"/>
    <w:rsid w:val="003210F0"/>
    <w:rsid w:val="00327A9F"/>
    <w:rsid w:val="00327C9C"/>
    <w:rsid w:val="003304B8"/>
    <w:rsid w:val="003330E2"/>
    <w:rsid w:val="003346A9"/>
    <w:rsid w:val="00336BB5"/>
    <w:rsid w:val="003373C7"/>
    <w:rsid w:val="00337AD3"/>
    <w:rsid w:val="00340589"/>
    <w:rsid w:val="00340C94"/>
    <w:rsid w:val="00341E81"/>
    <w:rsid w:val="00341E9A"/>
    <w:rsid w:val="00344A5A"/>
    <w:rsid w:val="00347062"/>
    <w:rsid w:val="003505A0"/>
    <w:rsid w:val="00352FEC"/>
    <w:rsid w:val="00353752"/>
    <w:rsid w:val="00355690"/>
    <w:rsid w:val="00356395"/>
    <w:rsid w:val="00357DCD"/>
    <w:rsid w:val="00362065"/>
    <w:rsid w:val="00362E59"/>
    <w:rsid w:val="00363DE2"/>
    <w:rsid w:val="003653CD"/>
    <w:rsid w:val="00366477"/>
    <w:rsid w:val="00370208"/>
    <w:rsid w:val="003704FD"/>
    <w:rsid w:val="003705AA"/>
    <w:rsid w:val="00371259"/>
    <w:rsid w:val="00371B8D"/>
    <w:rsid w:val="00371F90"/>
    <w:rsid w:val="00374C6F"/>
    <w:rsid w:val="003776CC"/>
    <w:rsid w:val="00381280"/>
    <w:rsid w:val="00381AA6"/>
    <w:rsid w:val="00382B6C"/>
    <w:rsid w:val="00383085"/>
    <w:rsid w:val="0038341C"/>
    <w:rsid w:val="003838AF"/>
    <w:rsid w:val="0038412E"/>
    <w:rsid w:val="00386567"/>
    <w:rsid w:val="00391236"/>
    <w:rsid w:val="00396521"/>
    <w:rsid w:val="00396654"/>
    <w:rsid w:val="003972C6"/>
    <w:rsid w:val="003A1867"/>
    <w:rsid w:val="003A1A91"/>
    <w:rsid w:val="003A240B"/>
    <w:rsid w:val="003A272C"/>
    <w:rsid w:val="003A329B"/>
    <w:rsid w:val="003A4F8C"/>
    <w:rsid w:val="003A5ACC"/>
    <w:rsid w:val="003A6B70"/>
    <w:rsid w:val="003B45C7"/>
    <w:rsid w:val="003B4D72"/>
    <w:rsid w:val="003B6BA3"/>
    <w:rsid w:val="003B768D"/>
    <w:rsid w:val="003C7E82"/>
    <w:rsid w:val="003D0241"/>
    <w:rsid w:val="003D066D"/>
    <w:rsid w:val="003D1A16"/>
    <w:rsid w:val="003D2835"/>
    <w:rsid w:val="003E170C"/>
    <w:rsid w:val="003E1C9B"/>
    <w:rsid w:val="003E23C8"/>
    <w:rsid w:val="003E2857"/>
    <w:rsid w:val="003E44BC"/>
    <w:rsid w:val="003E7B95"/>
    <w:rsid w:val="003F0ED2"/>
    <w:rsid w:val="003F1667"/>
    <w:rsid w:val="003F1816"/>
    <w:rsid w:val="003F32D6"/>
    <w:rsid w:val="003F5639"/>
    <w:rsid w:val="003F5B53"/>
    <w:rsid w:val="003F677F"/>
    <w:rsid w:val="00400ED5"/>
    <w:rsid w:val="004041B8"/>
    <w:rsid w:val="00407BB7"/>
    <w:rsid w:val="00411E92"/>
    <w:rsid w:val="00414C6B"/>
    <w:rsid w:val="00415A0C"/>
    <w:rsid w:val="00415FA6"/>
    <w:rsid w:val="00420D41"/>
    <w:rsid w:val="00422157"/>
    <w:rsid w:val="004222EC"/>
    <w:rsid w:val="004237F6"/>
    <w:rsid w:val="00430222"/>
    <w:rsid w:val="00430F83"/>
    <w:rsid w:val="004318A0"/>
    <w:rsid w:val="00431EAD"/>
    <w:rsid w:val="00432343"/>
    <w:rsid w:val="004323DE"/>
    <w:rsid w:val="00432433"/>
    <w:rsid w:val="00434282"/>
    <w:rsid w:val="0043487F"/>
    <w:rsid w:val="0043493D"/>
    <w:rsid w:val="00435B67"/>
    <w:rsid w:val="00440E43"/>
    <w:rsid w:val="00445FD9"/>
    <w:rsid w:val="00450E4B"/>
    <w:rsid w:val="00451A14"/>
    <w:rsid w:val="00454A6B"/>
    <w:rsid w:val="00460A19"/>
    <w:rsid w:val="00460AC9"/>
    <w:rsid w:val="004615DA"/>
    <w:rsid w:val="00461BD5"/>
    <w:rsid w:val="00462977"/>
    <w:rsid w:val="00463054"/>
    <w:rsid w:val="004653FB"/>
    <w:rsid w:val="00465525"/>
    <w:rsid w:val="00466A2F"/>
    <w:rsid w:val="0047043A"/>
    <w:rsid w:val="00472790"/>
    <w:rsid w:val="00472FFB"/>
    <w:rsid w:val="004766D6"/>
    <w:rsid w:val="00480BA9"/>
    <w:rsid w:val="00485B3E"/>
    <w:rsid w:val="004902E0"/>
    <w:rsid w:val="00495B2E"/>
    <w:rsid w:val="00495C02"/>
    <w:rsid w:val="00496052"/>
    <w:rsid w:val="0049668A"/>
    <w:rsid w:val="004A0C15"/>
    <w:rsid w:val="004A198E"/>
    <w:rsid w:val="004A26C1"/>
    <w:rsid w:val="004A2D25"/>
    <w:rsid w:val="004A2E34"/>
    <w:rsid w:val="004A58F6"/>
    <w:rsid w:val="004A660D"/>
    <w:rsid w:val="004A74D1"/>
    <w:rsid w:val="004A769B"/>
    <w:rsid w:val="004B3356"/>
    <w:rsid w:val="004C703A"/>
    <w:rsid w:val="004D461F"/>
    <w:rsid w:val="004D6BAD"/>
    <w:rsid w:val="004E07C7"/>
    <w:rsid w:val="004E20A8"/>
    <w:rsid w:val="004E217F"/>
    <w:rsid w:val="004E4358"/>
    <w:rsid w:val="004E439B"/>
    <w:rsid w:val="004E51A4"/>
    <w:rsid w:val="004E661C"/>
    <w:rsid w:val="004E6F17"/>
    <w:rsid w:val="004F0616"/>
    <w:rsid w:val="005001F5"/>
    <w:rsid w:val="00502F40"/>
    <w:rsid w:val="00503393"/>
    <w:rsid w:val="00505BCE"/>
    <w:rsid w:val="00505DD4"/>
    <w:rsid w:val="00507734"/>
    <w:rsid w:val="00511D5D"/>
    <w:rsid w:val="00512B2D"/>
    <w:rsid w:val="0051386A"/>
    <w:rsid w:val="00513F52"/>
    <w:rsid w:val="00513F6E"/>
    <w:rsid w:val="00514AC1"/>
    <w:rsid w:val="00516A0D"/>
    <w:rsid w:val="00517BDE"/>
    <w:rsid w:val="00520BD9"/>
    <w:rsid w:val="00521B25"/>
    <w:rsid w:val="00522763"/>
    <w:rsid w:val="00522F5D"/>
    <w:rsid w:val="005247BC"/>
    <w:rsid w:val="00524DF5"/>
    <w:rsid w:val="00526FDB"/>
    <w:rsid w:val="0053074E"/>
    <w:rsid w:val="00532566"/>
    <w:rsid w:val="0053326A"/>
    <w:rsid w:val="005413F1"/>
    <w:rsid w:val="0054209A"/>
    <w:rsid w:val="00542685"/>
    <w:rsid w:val="005428A3"/>
    <w:rsid w:val="00543162"/>
    <w:rsid w:val="00544768"/>
    <w:rsid w:val="00550086"/>
    <w:rsid w:val="0055582B"/>
    <w:rsid w:val="00562A20"/>
    <w:rsid w:val="005630EA"/>
    <w:rsid w:val="005658C1"/>
    <w:rsid w:val="00567770"/>
    <w:rsid w:val="00571C51"/>
    <w:rsid w:val="00573031"/>
    <w:rsid w:val="00575A83"/>
    <w:rsid w:val="00577B98"/>
    <w:rsid w:val="005821D7"/>
    <w:rsid w:val="00582B2A"/>
    <w:rsid w:val="005849BF"/>
    <w:rsid w:val="00586636"/>
    <w:rsid w:val="00590C8A"/>
    <w:rsid w:val="00592521"/>
    <w:rsid w:val="00593488"/>
    <w:rsid w:val="00593B9C"/>
    <w:rsid w:val="00596F61"/>
    <w:rsid w:val="005A1976"/>
    <w:rsid w:val="005A20C5"/>
    <w:rsid w:val="005A345D"/>
    <w:rsid w:val="005A51E6"/>
    <w:rsid w:val="005A7880"/>
    <w:rsid w:val="005B07CE"/>
    <w:rsid w:val="005B6B2A"/>
    <w:rsid w:val="005B7E96"/>
    <w:rsid w:val="005C0059"/>
    <w:rsid w:val="005C249F"/>
    <w:rsid w:val="005C419E"/>
    <w:rsid w:val="005C4494"/>
    <w:rsid w:val="005C4FB0"/>
    <w:rsid w:val="005C5205"/>
    <w:rsid w:val="005C5D02"/>
    <w:rsid w:val="005C7233"/>
    <w:rsid w:val="005D2065"/>
    <w:rsid w:val="005D67C0"/>
    <w:rsid w:val="005D6FA8"/>
    <w:rsid w:val="005D7AEB"/>
    <w:rsid w:val="005D7B2E"/>
    <w:rsid w:val="005E0C16"/>
    <w:rsid w:val="005E1A76"/>
    <w:rsid w:val="005E2623"/>
    <w:rsid w:val="005E33EE"/>
    <w:rsid w:val="005E3802"/>
    <w:rsid w:val="005E4D99"/>
    <w:rsid w:val="005E5CD6"/>
    <w:rsid w:val="005E6F87"/>
    <w:rsid w:val="005E7799"/>
    <w:rsid w:val="005E79B4"/>
    <w:rsid w:val="005E7E15"/>
    <w:rsid w:val="005F03BE"/>
    <w:rsid w:val="005F0F44"/>
    <w:rsid w:val="005F15DA"/>
    <w:rsid w:val="005F1935"/>
    <w:rsid w:val="005F3003"/>
    <w:rsid w:val="005F39F7"/>
    <w:rsid w:val="005F454E"/>
    <w:rsid w:val="005F522F"/>
    <w:rsid w:val="005F66ED"/>
    <w:rsid w:val="005F781A"/>
    <w:rsid w:val="00600C92"/>
    <w:rsid w:val="006031B0"/>
    <w:rsid w:val="00605E31"/>
    <w:rsid w:val="00607C9E"/>
    <w:rsid w:val="0061396E"/>
    <w:rsid w:val="006139B0"/>
    <w:rsid w:val="00614F3B"/>
    <w:rsid w:val="00615A83"/>
    <w:rsid w:val="006164AD"/>
    <w:rsid w:val="00617784"/>
    <w:rsid w:val="00620874"/>
    <w:rsid w:val="006240BD"/>
    <w:rsid w:val="006244E1"/>
    <w:rsid w:val="00624A5E"/>
    <w:rsid w:val="00625463"/>
    <w:rsid w:val="00626127"/>
    <w:rsid w:val="0062618E"/>
    <w:rsid w:val="006262FF"/>
    <w:rsid w:val="006277F0"/>
    <w:rsid w:val="00627B78"/>
    <w:rsid w:val="00630568"/>
    <w:rsid w:val="00631246"/>
    <w:rsid w:val="0063156D"/>
    <w:rsid w:val="00631F5D"/>
    <w:rsid w:val="00637187"/>
    <w:rsid w:val="0064059F"/>
    <w:rsid w:val="00640B98"/>
    <w:rsid w:val="00642755"/>
    <w:rsid w:val="00650957"/>
    <w:rsid w:val="006515F5"/>
    <w:rsid w:val="00652124"/>
    <w:rsid w:val="006533FA"/>
    <w:rsid w:val="006535A8"/>
    <w:rsid w:val="00655BA0"/>
    <w:rsid w:val="00657B49"/>
    <w:rsid w:val="0066011C"/>
    <w:rsid w:val="00661167"/>
    <w:rsid w:val="00661977"/>
    <w:rsid w:val="00661B46"/>
    <w:rsid w:val="0066337D"/>
    <w:rsid w:val="00663E86"/>
    <w:rsid w:val="00665AD9"/>
    <w:rsid w:val="00666006"/>
    <w:rsid w:val="006672B1"/>
    <w:rsid w:val="00667A74"/>
    <w:rsid w:val="00667D29"/>
    <w:rsid w:val="006709B6"/>
    <w:rsid w:val="00672073"/>
    <w:rsid w:val="006734B4"/>
    <w:rsid w:val="00676494"/>
    <w:rsid w:val="006764EB"/>
    <w:rsid w:val="00677D79"/>
    <w:rsid w:val="006816BA"/>
    <w:rsid w:val="006824B9"/>
    <w:rsid w:val="006845A8"/>
    <w:rsid w:val="00684805"/>
    <w:rsid w:val="00684E87"/>
    <w:rsid w:val="00685136"/>
    <w:rsid w:val="006922EA"/>
    <w:rsid w:val="006938BB"/>
    <w:rsid w:val="00694052"/>
    <w:rsid w:val="00696273"/>
    <w:rsid w:val="006964EE"/>
    <w:rsid w:val="00696587"/>
    <w:rsid w:val="006A2B2C"/>
    <w:rsid w:val="006A6F23"/>
    <w:rsid w:val="006A7716"/>
    <w:rsid w:val="006B015F"/>
    <w:rsid w:val="006B2561"/>
    <w:rsid w:val="006B7664"/>
    <w:rsid w:val="006C0A36"/>
    <w:rsid w:val="006C0A50"/>
    <w:rsid w:val="006C119F"/>
    <w:rsid w:val="006C1BF2"/>
    <w:rsid w:val="006C46F1"/>
    <w:rsid w:val="006C4D9C"/>
    <w:rsid w:val="006C58A0"/>
    <w:rsid w:val="006D0F70"/>
    <w:rsid w:val="006D301E"/>
    <w:rsid w:val="006D69A5"/>
    <w:rsid w:val="006D6A36"/>
    <w:rsid w:val="006D75F0"/>
    <w:rsid w:val="006D7C3E"/>
    <w:rsid w:val="006E1F13"/>
    <w:rsid w:val="006E3067"/>
    <w:rsid w:val="006E33C2"/>
    <w:rsid w:val="006E4564"/>
    <w:rsid w:val="006E518F"/>
    <w:rsid w:val="006E69EE"/>
    <w:rsid w:val="006F1CC9"/>
    <w:rsid w:val="006F1ED6"/>
    <w:rsid w:val="006F384E"/>
    <w:rsid w:val="006F5D58"/>
    <w:rsid w:val="007009DD"/>
    <w:rsid w:val="007020BD"/>
    <w:rsid w:val="007023A2"/>
    <w:rsid w:val="00703759"/>
    <w:rsid w:val="00704EBA"/>
    <w:rsid w:val="00706787"/>
    <w:rsid w:val="00710855"/>
    <w:rsid w:val="0071127A"/>
    <w:rsid w:val="0071190C"/>
    <w:rsid w:val="00715AEC"/>
    <w:rsid w:val="00717714"/>
    <w:rsid w:val="0072215B"/>
    <w:rsid w:val="0072258D"/>
    <w:rsid w:val="00722C1A"/>
    <w:rsid w:val="007238BA"/>
    <w:rsid w:val="007254FD"/>
    <w:rsid w:val="00731926"/>
    <w:rsid w:val="00731E9A"/>
    <w:rsid w:val="00733231"/>
    <w:rsid w:val="00734344"/>
    <w:rsid w:val="00734A46"/>
    <w:rsid w:val="00736AA1"/>
    <w:rsid w:val="00737000"/>
    <w:rsid w:val="007413A2"/>
    <w:rsid w:val="00742362"/>
    <w:rsid w:val="00746DB6"/>
    <w:rsid w:val="007470D5"/>
    <w:rsid w:val="007472C4"/>
    <w:rsid w:val="007502BC"/>
    <w:rsid w:val="00751C4E"/>
    <w:rsid w:val="00752753"/>
    <w:rsid w:val="007548AC"/>
    <w:rsid w:val="007550F3"/>
    <w:rsid w:val="0075711A"/>
    <w:rsid w:val="00757B39"/>
    <w:rsid w:val="00760B44"/>
    <w:rsid w:val="00763113"/>
    <w:rsid w:val="007631BC"/>
    <w:rsid w:val="00765691"/>
    <w:rsid w:val="00766F1A"/>
    <w:rsid w:val="007674D7"/>
    <w:rsid w:val="00767AD9"/>
    <w:rsid w:val="00772223"/>
    <w:rsid w:val="00773C10"/>
    <w:rsid w:val="007776BE"/>
    <w:rsid w:val="00780111"/>
    <w:rsid w:val="00780998"/>
    <w:rsid w:val="007815E2"/>
    <w:rsid w:val="00781C90"/>
    <w:rsid w:val="0078212D"/>
    <w:rsid w:val="007869AB"/>
    <w:rsid w:val="00787AA9"/>
    <w:rsid w:val="0079420E"/>
    <w:rsid w:val="00794615"/>
    <w:rsid w:val="00795166"/>
    <w:rsid w:val="007A265C"/>
    <w:rsid w:val="007A2D16"/>
    <w:rsid w:val="007A570D"/>
    <w:rsid w:val="007A587B"/>
    <w:rsid w:val="007A687E"/>
    <w:rsid w:val="007A7468"/>
    <w:rsid w:val="007A79E1"/>
    <w:rsid w:val="007A7FCE"/>
    <w:rsid w:val="007B05E8"/>
    <w:rsid w:val="007B2BAE"/>
    <w:rsid w:val="007B3ECD"/>
    <w:rsid w:val="007B5E9C"/>
    <w:rsid w:val="007C28FE"/>
    <w:rsid w:val="007C6221"/>
    <w:rsid w:val="007C641D"/>
    <w:rsid w:val="007C681E"/>
    <w:rsid w:val="007C7B21"/>
    <w:rsid w:val="007C7C71"/>
    <w:rsid w:val="007D2021"/>
    <w:rsid w:val="007D2763"/>
    <w:rsid w:val="007D2C31"/>
    <w:rsid w:val="007E0C15"/>
    <w:rsid w:val="007E2ED6"/>
    <w:rsid w:val="007E4AB1"/>
    <w:rsid w:val="007E565C"/>
    <w:rsid w:val="007E661D"/>
    <w:rsid w:val="007E76E4"/>
    <w:rsid w:val="007F11EA"/>
    <w:rsid w:val="007F1723"/>
    <w:rsid w:val="007F25A7"/>
    <w:rsid w:val="007F2B92"/>
    <w:rsid w:val="007F49B0"/>
    <w:rsid w:val="00803863"/>
    <w:rsid w:val="00804216"/>
    <w:rsid w:val="00804784"/>
    <w:rsid w:val="00805AE6"/>
    <w:rsid w:val="00806AA4"/>
    <w:rsid w:val="008103A0"/>
    <w:rsid w:val="00810F13"/>
    <w:rsid w:val="0081272A"/>
    <w:rsid w:val="0081365C"/>
    <w:rsid w:val="008149BC"/>
    <w:rsid w:val="0081581F"/>
    <w:rsid w:val="00816833"/>
    <w:rsid w:val="0082045B"/>
    <w:rsid w:val="00820C5C"/>
    <w:rsid w:val="0082413B"/>
    <w:rsid w:val="008251A9"/>
    <w:rsid w:val="0082572D"/>
    <w:rsid w:val="00827100"/>
    <w:rsid w:val="0082781C"/>
    <w:rsid w:val="0083021C"/>
    <w:rsid w:val="00831692"/>
    <w:rsid w:val="00831AF5"/>
    <w:rsid w:val="00832F8A"/>
    <w:rsid w:val="0083502F"/>
    <w:rsid w:val="00835130"/>
    <w:rsid w:val="00840639"/>
    <w:rsid w:val="008437C1"/>
    <w:rsid w:val="008447E1"/>
    <w:rsid w:val="0084558D"/>
    <w:rsid w:val="00847B01"/>
    <w:rsid w:val="008518F7"/>
    <w:rsid w:val="00851D31"/>
    <w:rsid w:val="0085280B"/>
    <w:rsid w:val="0085322D"/>
    <w:rsid w:val="00853A88"/>
    <w:rsid w:val="00853BBA"/>
    <w:rsid w:val="00853D8C"/>
    <w:rsid w:val="00854BC3"/>
    <w:rsid w:val="00854BE1"/>
    <w:rsid w:val="00861BE6"/>
    <w:rsid w:val="00861E9D"/>
    <w:rsid w:val="008660EC"/>
    <w:rsid w:val="00867479"/>
    <w:rsid w:val="008713FB"/>
    <w:rsid w:val="008726F5"/>
    <w:rsid w:val="00873958"/>
    <w:rsid w:val="00873B76"/>
    <w:rsid w:val="0087407D"/>
    <w:rsid w:val="00881367"/>
    <w:rsid w:val="00881D0A"/>
    <w:rsid w:val="00882127"/>
    <w:rsid w:val="0088242F"/>
    <w:rsid w:val="00883440"/>
    <w:rsid w:val="008835A4"/>
    <w:rsid w:val="008842E9"/>
    <w:rsid w:val="00890CD7"/>
    <w:rsid w:val="00891187"/>
    <w:rsid w:val="00891991"/>
    <w:rsid w:val="00893DB1"/>
    <w:rsid w:val="00896424"/>
    <w:rsid w:val="008A1CAB"/>
    <w:rsid w:val="008A362A"/>
    <w:rsid w:val="008A3E4A"/>
    <w:rsid w:val="008A4E4E"/>
    <w:rsid w:val="008A6B15"/>
    <w:rsid w:val="008A7136"/>
    <w:rsid w:val="008A756B"/>
    <w:rsid w:val="008B0262"/>
    <w:rsid w:val="008B1AA4"/>
    <w:rsid w:val="008B224A"/>
    <w:rsid w:val="008B23B1"/>
    <w:rsid w:val="008B3B9F"/>
    <w:rsid w:val="008B4195"/>
    <w:rsid w:val="008B42CB"/>
    <w:rsid w:val="008B51C6"/>
    <w:rsid w:val="008B6E55"/>
    <w:rsid w:val="008B7B26"/>
    <w:rsid w:val="008B7B5E"/>
    <w:rsid w:val="008C13C5"/>
    <w:rsid w:val="008C31C6"/>
    <w:rsid w:val="008C4279"/>
    <w:rsid w:val="008C54EF"/>
    <w:rsid w:val="008C71E2"/>
    <w:rsid w:val="008D063C"/>
    <w:rsid w:val="008D2A7C"/>
    <w:rsid w:val="008D5C82"/>
    <w:rsid w:val="008D6273"/>
    <w:rsid w:val="008E13AB"/>
    <w:rsid w:val="008E26BD"/>
    <w:rsid w:val="008E3348"/>
    <w:rsid w:val="008E3AC6"/>
    <w:rsid w:val="008E476A"/>
    <w:rsid w:val="008E4F4A"/>
    <w:rsid w:val="008E54BA"/>
    <w:rsid w:val="008E6338"/>
    <w:rsid w:val="008E6FAC"/>
    <w:rsid w:val="008E7FF4"/>
    <w:rsid w:val="008F0410"/>
    <w:rsid w:val="008F1EA7"/>
    <w:rsid w:val="008F270C"/>
    <w:rsid w:val="008F4E33"/>
    <w:rsid w:val="008F57E9"/>
    <w:rsid w:val="00901F28"/>
    <w:rsid w:val="00903B46"/>
    <w:rsid w:val="00903DD7"/>
    <w:rsid w:val="00910E35"/>
    <w:rsid w:val="00912D6F"/>
    <w:rsid w:val="009149DC"/>
    <w:rsid w:val="009161C9"/>
    <w:rsid w:val="00916A8A"/>
    <w:rsid w:val="00920C77"/>
    <w:rsid w:val="009225F3"/>
    <w:rsid w:val="009233C5"/>
    <w:rsid w:val="00924CFA"/>
    <w:rsid w:val="00925735"/>
    <w:rsid w:val="00925739"/>
    <w:rsid w:val="00930BC6"/>
    <w:rsid w:val="009358BF"/>
    <w:rsid w:val="0094002E"/>
    <w:rsid w:val="0094071F"/>
    <w:rsid w:val="009429B7"/>
    <w:rsid w:val="00945995"/>
    <w:rsid w:val="00946FC6"/>
    <w:rsid w:val="00951DED"/>
    <w:rsid w:val="00952DC0"/>
    <w:rsid w:val="009545A0"/>
    <w:rsid w:val="00954646"/>
    <w:rsid w:val="00954A17"/>
    <w:rsid w:val="009551A9"/>
    <w:rsid w:val="00960771"/>
    <w:rsid w:val="0096144F"/>
    <w:rsid w:val="009614DB"/>
    <w:rsid w:val="009619A0"/>
    <w:rsid w:val="00961A0A"/>
    <w:rsid w:val="00961F01"/>
    <w:rsid w:val="00962AD2"/>
    <w:rsid w:val="00970134"/>
    <w:rsid w:val="0097067A"/>
    <w:rsid w:val="00973AEC"/>
    <w:rsid w:val="00974E7C"/>
    <w:rsid w:val="00976E15"/>
    <w:rsid w:val="00985E2E"/>
    <w:rsid w:val="00986DCD"/>
    <w:rsid w:val="00986FD2"/>
    <w:rsid w:val="009933C3"/>
    <w:rsid w:val="0099354B"/>
    <w:rsid w:val="00993AAC"/>
    <w:rsid w:val="00995254"/>
    <w:rsid w:val="00995D0E"/>
    <w:rsid w:val="00996682"/>
    <w:rsid w:val="00997C2A"/>
    <w:rsid w:val="009A2F7B"/>
    <w:rsid w:val="009A4662"/>
    <w:rsid w:val="009A567B"/>
    <w:rsid w:val="009A6EE5"/>
    <w:rsid w:val="009A7B2A"/>
    <w:rsid w:val="009A7E22"/>
    <w:rsid w:val="009B0F75"/>
    <w:rsid w:val="009B2461"/>
    <w:rsid w:val="009B4E48"/>
    <w:rsid w:val="009B56C1"/>
    <w:rsid w:val="009B6403"/>
    <w:rsid w:val="009B65E9"/>
    <w:rsid w:val="009B663F"/>
    <w:rsid w:val="009C42B9"/>
    <w:rsid w:val="009C5649"/>
    <w:rsid w:val="009D1835"/>
    <w:rsid w:val="009D5B7F"/>
    <w:rsid w:val="009D7B2B"/>
    <w:rsid w:val="009E037F"/>
    <w:rsid w:val="009E0DBD"/>
    <w:rsid w:val="009E1CAA"/>
    <w:rsid w:val="009E60AC"/>
    <w:rsid w:val="009E717A"/>
    <w:rsid w:val="009F6253"/>
    <w:rsid w:val="00A01C68"/>
    <w:rsid w:val="00A03605"/>
    <w:rsid w:val="00A03CAC"/>
    <w:rsid w:val="00A063D7"/>
    <w:rsid w:val="00A07FD9"/>
    <w:rsid w:val="00A139C1"/>
    <w:rsid w:val="00A15230"/>
    <w:rsid w:val="00A16D83"/>
    <w:rsid w:val="00A209A8"/>
    <w:rsid w:val="00A20BC8"/>
    <w:rsid w:val="00A21B99"/>
    <w:rsid w:val="00A25B2B"/>
    <w:rsid w:val="00A26165"/>
    <w:rsid w:val="00A27028"/>
    <w:rsid w:val="00A279C6"/>
    <w:rsid w:val="00A30262"/>
    <w:rsid w:val="00A31B45"/>
    <w:rsid w:val="00A32C37"/>
    <w:rsid w:val="00A330E1"/>
    <w:rsid w:val="00A33473"/>
    <w:rsid w:val="00A340A1"/>
    <w:rsid w:val="00A346E7"/>
    <w:rsid w:val="00A34DE7"/>
    <w:rsid w:val="00A359C6"/>
    <w:rsid w:val="00A36B4A"/>
    <w:rsid w:val="00A36E4B"/>
    <w:rsid w:val="00A37C5F"/>
    <w:rsid w:val="00A37FCF"/>
    <w:rsid w:val="00A410EB"/>
    <w:rsid w:val="00A41AE4"/>
    <w:rsid w:val="00A42639"/>
    <w:rsid w:val="00A43DBD"/>
    <w:rsid w:val="00A4434D"/>
    <w:rsid w:val="00A450B3"/>
    <w:rsid w:val="00A464A8"/>
    <w:rsid w:val="00A46631"/>
    <w:rsid w:val="00A4795A"/>
    <w:rsid w:val="00A47C39"/>
    <w:rsid w:val="00A5070B"/>
    <w:rsid w:val="00A52280"/>
    <w:rsid w:val="00A52939"/>
    <w:rsid w:val="00A52FB0"/>
    <w:rsid w:val="00A53212"/>
    <w:rsid w:val="00A54250"/>
    <w:rsid w:val="00A568C1"/>
    <w:rsid w:val="00A56F2C"/>
    <w:rsid w:val="00A60E34"/>
    <w:rsid w:val="00A60F10"/>
    <w:rsid w:val="00A640B8"/>
    <w:rsid w:val="00A65FAA"/>
    <w:rsid w:val="00A66160"/>
    <w:rsid w:val="00A6736D"/>
    <w:rsid w:val="00A70E34"/>
    <w:rsid w:val="00A718C6"/>
    <w:rsid w:val="00A7657C"/>
    <w:rsid w:val="00A76950"/>
    <w:rsid w:val="00A81733"/>
    <w:rsid w:val="00A82F46"/>
    <w:rsid w:val="00A90F78"/>
    <w:rsid w:val="00A924C9"/>
    <w:rsid w:val="00A939AB"/>
    <w:rsid w:val="00A969D7"/>
    <w:rsid w:val="00A96B48"/>
    <w:rsid w:val="00A97E39"/>
    <w:rsid w:val="00AA03DB"/>
    <w:rsid w:val="00AA0EB7"/>
    <w:rsid w:val="00AA2646"/>
    <w:rsid w:val="00AA5325"/>
    <w:rsid w:val="00AA5928"/>
    <w:rsid w:val="00AA5F5D"/>
    <w:rsid w:val="00AA6049"/>
    <w:rsid w:val="00AA7F94"/>
    <w:rsid w:val="00AB0975"/>
    <w:rsid w:val="00AB1818"/>
    <w:rsid w:val="00AB2E4E"/>
    <w:rsid w:val="00AB3027"/>
    <w:rsid w:val="00AB330D"/>
    <w:rsid w:val="00AB33C2"/>
    <w:rsid w:val="00AB4922"/>
    <w:rsid w:val="00AB64BA"/>
    <w:rsid w:val="00AB7A4F"/>
    <w:rsid w:val="00AC2FD7"/>
    <w:rsid w:val="00AC3408"/>
    <w:rsid w:val="00AC4881"/>
    <w:rsid w:val="00AC58F7"/>
    <w:rsid w:val="00AC6319"/>
    <w:rsid w:val="00AC6F97"/>
    <w:rsid w:val="00AC7DC0"/>
    <w:rsid w:val="00AD12A5"/>
    <w:rsid w:val="00AD14E4"/>
    <w:rsid w:val="00AD328C"/>
    <w:rsid w:val="00AD4929"/>
    <w:rsid w:val="00AD66CF"/>
    <w:rsid w:val="00AD721F"/>
    <w:rsid w:val="00AE0BE9"/>
    <w:rsid w:val="00AE1C4C"/>
    <w:rsid w:val="00AE23E7"/>
    <w:rsid w:val="00AE488E"/>
    <w:rsid w:val="00AE7B91"/>
    <w:rsid w:val="00AF0705"/>
    <w:rsid w:val="00AF4FC2"/>
    <w:rsid w:val="00AF6C62"/>
    <w:rsid w:val="00B0257B"/>
    <w:rsid w:val="00B027B3"/>
    <w:rsid w:val="00B03F43"/>
    <w:rsid w:val="00B0605E"/>
    <w:rsid w:val="00B060FB"/>
    <w:rsid w:val="00B06CD0"/>
    <w:rsid w:val="00B10569"/>
    <w:rsid w:val="00B1180C"/>
    <w:rsid w:val="00B1211E"/>
    <w:rsid w:val="00B130AF"/>
    <w:rsid w:val="00B13D36"/>
    <w:rsid w:val="00B1581D"/>
    <w:rsid w:val="00B15912"/>
    <w:rsid w:val="00B16D9C"/>
    <w:rsid w:val="00B219BA"/>
    <w:rsid w:val="00B22AA3"/>
    <w:rsid w:val="00B25647"/>
    <w:rsid w:val="00B306BC"/>
    <w:rsid w:val="00B319C5"/>
    <w:rsid w:val="00B31E61"/>
    <w:rsid w:val="00B35683"/>
    <w:rsid w:val="00B36002"/>
    <w:rsid w:val="00B437A3"/>
    <w:rsid w:val="00B43925"/>
    <w:rsid w:val="00B52911"/>
    <w:rsid w:val="00B54C7F"/>
    <w:rsid w:val="00B57190"/>
    <w:rsid w:val="00B57B64"/>
    <w:rsid w:val="00B62B1B"/>
    <w:rsid w:val="00B63D2A"/>
    <w:rsid w:val="00B65C9F"/>
    <w:rsid w:val="00B6607A"/>
    <w:rsid w:val="00B666DE"/>
    <w:rsid w:val="00B7198B"/>
    <w:rsid w:val="00B733E5"/>
    <w:rsid w:val="00B74A13"/>
    <w:rsid w:val="00B75067"/>
    <w:rsid w:val="00B763DB"/>
    <w:rsid w:val="00B7645A"/>
    <w:rsid w:val="00B76677"/>
    <w:rsid w:val="00B772D4"/>
    <w:rsid w:val="00B77F34"/>
    <w:rsid w:val="00B80192"/>
    <w:rsid w:val="00B80E66"/>
    <w:rsid w:val="00B81683"/>
    <w:rsid w:val="00B81E5C"/>
    <w:rsid w:val="00B84BC3"/>
    <w:rsid w:val="00B8601E"/>
    <w:rsid w:val="00B872CA"/>
    <w:rsid w:val="00B90169"/>
    <w:rsid w:val="00B90649"/>
    <w:rsid w:val="00B92405"/>
    <w:rsid w:val="00B9306D"/>
    <w:rsid w:val="00B93373"/>
    <w:rsid w:val="00B93891"/>
    <w:rsid w:val="00B94976"/>
    <w:rsid w:val="00B94C39"/>
    <w:rsid w:val="00B956D5"/>
    <w:rsid w:val="00BA267D"/>
    <w:rsid w:val="00BA2B45"/>
    <w:rsid w:val="00BA3D0E"/>
    <w:rsid w:val="00BA5418"/>
    <w:rsid w:val="00BA65E5"/>
    <w:rsid w:val="00BA663D"/>
    <w:rsid w:val="00BB2DF8"/>
    <w:rsid w:val="00BB2FB9"/>
    <w:rsid w:val="00BB7749"/>
    <w:rsid w:val="00BB7C7A"/>
    <w:rsid w:val="00BB7F85"/>
    <w:rsid w:val="00BC3727"/>
    <w:rsid w:val="00BC3E30"/>
    <w:rsid w:val="00BC420B"/>
    <w:rsid w:val="00BC595C"/>
    <w:rsid w:val="00BC69A1"/>
    <w:rsid w:val="00BD1A3A"/>
    <w:rsid w:val="00BD2841"/>
    <w:rsid w:val="00BD43D8"/>
    <w:rsid w:val="00BD484C"/>
    <w:rsid w:val="00BD7329"/>
    <w:rsid w:val="00BE0FC7"/>
    <w:rsid w:val="00BE1ACE"/>
    <w:rsid w:val="00BE24E8"/>
    <w:rsid w:val="00BE57B7"/>
    <w:rsid w:val="00BE68E3"/>
    <w:rsid w:val="00BE6E8B"/>
    <w:rsid w:val="00BE73D1"/>
    <w:rsid w:val="00BE7D6C"/>
    <w:rsid w:val="00BF325D"/>
    <w:rsid w:val="00BF40CD"/>
    <w:rsid w:val="00BF48EA"/>
    <w:rsid w:val="00BF66AA"/>
    <w:rsid w:val="00BF67A4"/>
    <w:rsid w:val="00BF6DF8"/>
    <w:rsid w:val="00BF762C"/>
    <w:rsid w:val="00C00675"/>
    <w:rsid w:val="00C00C58"/>
    <w:rsid w:val="00C01FF7"/>
    <w:rsid w:val="00C02FF3"/>
    <w:rsid w:val="00C07127"/>
    <w:rsid w:val="00C112C3"/>
    <w:rsid w:val="00C1436B"/>
    <w:rsid w:val="00C15696"/>
    <w:rsid w:val="00C160A7"/>
    <w:rsid w:val="00C169AD"/>
    <w:rsid w:val="00C16CBC"/>
    <w:rsid w:val="00C17F1B"/>
    <w:rsid w:val="00C21AA4"/>
    <w:rsid w:val="00C23940"/>
    <w:rsid w:val="00C25CF8"/>
    <w:rsid w:val="00C32DF8"/>
    <w:rsid w:val="00C33774"/>
    <w:rsid w:val="00C35468"/>
    <w:rsid w:val="00C36642"/>
    <w:rsid w:val="00C37CC2"/>
    <w:rsid w:val="00C40BEC"/>
    <w:rsid w:val="00C42445"/>
    <w:rsid w:val="00C441C2"/>
    <w:rsid w:val="00C50D4E"/>
    <w:rsid w:val="00C50D67"/>
    <w:rsid w:val="00C53744"/>
    <w:rsid w:val="00C53F1D"/>
    <w:rsid w:val="00C56A29"/>
    <w:rsid w:val="00C63937"/>
    <w:rsid w:val="00C65E53"/>
    <w:rsid w:val="00C664C8"/>
    <w:rsid w:val="00C66E4D"/>
    <w:rsid w:val="00C67FD4"/>
    <w:rsid w:val="00C703E4"/>
    <w:rsid w:val="00C759AC"/>
    <w:rsid w:val="00C77D7C"/>
    <w:rsid w:val="00C845D0"/>
    <w:rsid w:val="00C84C8C"/>
    <w:rsid w:val="00C84CA1"/>
    <w:rsid w:val="00C85E5D"/>
    <w:rsid w:val="00C86580"/>
    <w:rsid w:val="00C9125D"/>
    <w:rsid w:val="00C91F09"/>
    <w:rsid w:val="00C92072"/>
    <w:rsid w:val="00C93587"/>
    <w:rsid w:val="00C9427B"/>
    <w:rsid w:val="00C96222"/>
    <w:rsid w:val="00CA090F"/>
    <w:rsid w:val="00CA18A7"/>
    <w:rsid w:val="00CA2A60"/>
    <w:rsid w:val="00CB16A4"/>
    <w:rsid w:val="00CB2681"/>
    <w:rsid w:val="00CB2BB3"/>
    <w:rsid w:val="00CB47C9"/>
    <w:rsid w:val="00CB67E8"/>
    <w:rsid w:val="00CC0349"/>
    <w:rsid w:val="00CC1848"/>
    <w:rsid w:val="00CC2562"/>
    <w:rsid w:val="00CC403E"/>
    <w:rsid w:val="00CC4A0A"/>
    <w:rsid w:val="00CC7819"/>
    <w:rsid w:val="00CD0515"/>
    <w:rsid w:val="00CD2CCB"/>
    <w:rsid w:val="00CD435F"/>
    <w:rsid w:val="00CD5DC3"/>
    <w:rsid w:val="00CD5DF0"/>
    <w:rsid w:val="00CD727C"/>
    <w:rsid w:val="00CD7D46"/>
    <w:rsid w:val="00CE01A6"/>
    <w:rsid w:val="00CE168E"/>
    <w:rsid w:val="00CE5173"/>
    <w:rsid w:val="00CE5A90"/>
    <w:rsid w:val="00CE6634"/>
    <w:rsid w:val="00CE7591"/>
    <w:rsid w:val="00CE7B85"/>
    <w:rsid w:val="00CF488A"/>
    <w:rsid w:val="00CF4F15"/>
    <w:rsid w:val="00CF52B2"/>
    <w:rsid w:val="00CF52DE"/>
    <w:rsid w:val="00CF6B30"/>
    <w:rsid w:val="00D00136"/>
    <w:rsid w:val="00D00A15"/>
    <w:rsid w:val="00D03481"/>
    <w:rsid w:val="00D05FF8"/>
    <w:rsid w:val="00D11ED5"/>
    <w:rsid w:val="00D128F1"/>
    <w:rsid w:val="00D1317C"/>
    <w:rsid w:val="00D13587"/>
    <w:rsid w:val="00D14066"/>
    <w:rsid w:val="00D14245"/>
    <w:rsid w:val="00D15391"/>
    <w:rsid w:val="00D153A8"/>
    <w:rsid w:val="00D17197"/>
    <w:rsid w:val="00D1752D"/>
    <w:rsid w:val="00D20323"/>
    <w:rsid w:val="00D21FA4"/>
    <w:rsid w:val="00D22118"/>
    <w:rsid w:val="00D25CB0"/>
    <w:rsid w:val="00D25EF7"/>
    <w:rsid w:val="00D32C96"/>
    <w:rsid w:val="00D3346E"/>
    <w:rsid w:val="00D3376A"/>
    <w:rsid w:val="00D362D0"/>
    <w:rsid w:val="00D42D3E"/>
    <w:rsid w:val="00D4344A"/>
    <w:rsid w:val="00D44DCE"/>
    <w:rsid w:val="00D45F20"/>
    <w:rsid w:val="00D51740"/>
    <w:rsid w:val="00D5682A"/>
    <w:rsid w:val="00D62D2C"/>
    <w:rsid w:val="00D638C8"/>
    <w:rsid w:val="00D63FBE"/>
    <w:rsid w:val="00D644A0"/>
    <w:rsid w:val="00D6552A"/>
    <w:rsid w:val="00D67188"/>
    <w:rsid w:val="00D70A18"/>
    <w:rsid w:val="00D71367"/>
    <w:rsid w:val="00D72261"/>
    <w:rsid w:val="00D7314D"/>
    <w:rsid w:val="00D73C4B"/>
    <w:rsid w:val="00D7507C"/>
    <w:rsid w:val="00D7571F"/>
    <w:rsid w:val="00D8061E"/>
    <w:rsid w:val="00D8107D"/>
    <w:rsid w:val="00D81BDE"/>
    <w:rsid w:val="00D83EAC"/>
    <w:rsid w:val="00D84230"/>
    <w:rsid w:val="00D9149B"/>
    <w:rsid w:val="00D92087"/>
    <w:rsid w:val="00D952C0"/>
    <w:rsid w:val="00D97093"/>
    <w:rsid w:val="00D97EEB"/>
    <w:rsid w:val="00DA053C"/>
    <w:rsid w:val="00DA34E3"/>
    <w:rsid w:val="00DA3825"/>
    <w:rsid w:val="00DA5A18"/>
    <w:rsid w:val="00DA7D32"/>
    <w:rsid w:val="00DB0892"/>
    <w:rsid w:val="00DB2910"/>
    <w:rsid w:val="00DB32CD"/>
    <w:rsid w:val="00DB3C02"/>
    <w:rsid w:val="00DB4926"/>
    <w:rsid w:val="00DC0437"/>
    <w:rsid w:val="00DC0575"/>
    <w:rsid w:val="00DC17C9"/>
    <w:rsid w:val="00DC4F51"/>
    <w:rsid w:val="00DC6951"/>
    <w:rsid w:val="00DD32F2"/>
    <w:rsid w:val="00DD4FC3"/>
    <w:rsid w:val="00DD7057"/>
    <w:rsid w:val="00DD7BA9"/>
    <w:rsid w:val="00DE2B13"/>
    <w:rsid w:val="00DE60CB"/>
    <w:rsid w:val="00DE6B65"/>
    <w:rsid w:val="00DE7199"/>
    <w:rsid w:val="00DE7E86"/>
    <w:rsid w:val="00DF0F16"/>
    <w:rsid w:val="00DF2E17"/>
    <w:rsid w:val="00DF30B8"/>
    <w:rsid w:val="00DF3BB8"/>
    <w:rsid w:val="00DF4D3D"/>
    <w:rsid w:val="00E006ED"/>
    <w:rsid w:val="00E0542E"/>
    <w:rsid w:val="00E10671"/>
    <w:rsid w:val="00E16B60"/>
    <w:rsid w:val="00E22ADB"/>
    <w:rsid w:val="00E23C66"/>
    <w:rsid w:val="00E241FD"/>
    <w:rsid w:val="00E24752"/>
    <w:rsid w:val="00E26737"/>
    <w:rsid w:val="00E30DA7"/>
    <w:rsid w:val="00E3471E"/>
    <w:rsid w:val="00E34C1E"/>
    <w:rsid w:val="00E35870"/>
    <w:rsid w:val="00E36D05"/>
    <w:rsid w:val="00E40A92"/>
    <w:rsid w:val="00E41BF5"/>
    <w:rsid w:val="00E42A0F"/>
    <w:rsid w:val="00E432FC"/>
    <w:rsid w:val="00E45AB0"/>
    <w:rsid w:val="00E4651B"/>
    <w:rsid w:val="00E475F1"/>
    <w:rsid w:val="00E4778A"/>
    <w:rsid w:val="00E50B47"/>
    <w:rsid w:val="00E5297E"/>
    <w:rsid w:val="00E5485B"/>
    <w:rsid w:val="00E57EAF"/>
    <w:rsid w:val="00E60EB6"/>
    <w:rsid w:val="00E61577"/>
    <w:rsid w:val="00E64FA8"/>
    <w:rsid w:val="00E65D53"/>
    <w:rsid w:val="00E663B1"/>
    <w:rsid w:val="00E70272"/>
    <w:rsid w:val="00E72C2C"/>
    <w:rsid w:val="00E7329C"/>
    <w:rsid w:val="00E73AE7"/>
    <w:rsid w:val="00E73C3A"/>
    <w:rsid w:val="00E74F4A"/>
    <w:rsid w:val="00E757CC"/>
    <w:rsid w:val="00E7685B"/>
    <w:rsid w:val="00E76C52"/>
    <w:rsid w:val="00E831B6"/>
    <w:rsid w:val="00E851A1"/>
    <w:rsid w:val="00E85710"/>
    <w:rsid w:val="00E86BF5"/>
    <w:rsid w:val="00E9168C"/>
    <w:rsid w:val="00E973E2"/>
    <w:rsid w:val="00E97985"/>
    <w:rsid w:val="00EA077C"/>
    <w:rsid w:val="00EA1584"/>
    <w:rsid w:val="00EA1DA7"/>
    <w:rsid w:val="00EA2B6C"/>
    <w:rsid w:val="00EA30FD"/>
    <w:rsid w:val="00EA3D69"/>
    <w:rsid w:val="00EA7044"/>
    <w:rsid w:val="00EB0646"/>
    <w:rsid w:val="00EB0B43"/>
    <w:rsid w:val="00EB0EA2"/>
    <w:rsid w:val="00EB299C"/>
    <w:rsid w:val="00EB2D7A"/>
    <w:rsid w:val="00EB3155"/>
    <w:rsid w:val="00EB7CCA"/>
    <w:rsid w:val="00EC34D6"/>
    <w:rsid w:val="00EC3F9F"/>
    <w:rsid w:val="00EC5616"/>
    <w:rsid w:val="00EC7237"/>
    <w:rsid w:val="00ED301C"/>
    <w:rsid w:val="00ED3E9E"/>
    <w:rsid w:val="00ED4FCB"/>
    <w:rsid w:val="00ED55B2"/>
    <w:rsid w:val="00ED6345"/>
    <w:rsid w:val="00EE0A2A"/>
    <w:rsid w:val="00EE1B0A"/>
    <w:rsid w:val="00EE21E1"/>
    <w:rsid w:val="00EE2727"/>
    <w:rsid w:val="00EE3CD2"/>
    <w:rsid w:val="00EE40FF"/>
    <w:rsid w:val="00EE4DD8"/>
    <w:rsid w:val="00EE6866"/>
    <w:rsid w:val="00EE7D11"/>
    <w:rsid w:val="00EF11C7"/>
    <w:rsid w:val="00EF4016"/>
    <w:rsid w:val="00F00410"/>
    <w:rsid w:val="00F00DCB"/>
    <w:rsid w:val="00F0153A"/>
    <w:rsid w:val="00F022F5"/>
    <w:rsid w:val="00F02EC0"/>
    <w:rsid w:val="00F06B97"/>
    <w:rsid w:val="00F07C96"/>
    <w:rsid w:val="00F1109E"/>
    <w:rsid w:val="00F11170"/>
    <w:rsid w:val="00F118D7"/>
    <w:rsid w:val="00F129A6"/>
    <w:rsid w:val="00F179FB"/>
    <w:rsid w:val="00F20BE5"/>
    <w:rsid w:val="00F21206"/>
    <w:rsid w:val="00F248F1"/>
    <w:rsid w:val="00F25068"/>
    <w:rsid w:val="00F258D0"/>
    <w:rsid w:val="00F26344"/>
    <w:rsid w:val="00F27757"/>
    <w:rsid w:val="00F3279F"/>
    <w:rsid w:val="00F36D32"/>
    <w:rsid w:val="00F37800"/>
    <w:rsid w:val="00F40576"/>
    <w:rsid w:val="00F41ADD"/>
    <w:rsid w:val="00F42194"/>
    <w:rsid w:val="00F422A7"/>
    <w:rsid w:val="00F42382"/>
    <w:rsid w:val="00F42E4B"/>
    <w:rsid w:val="00F4404B"/>
    <w:rsid w:val="00F44105"/>
    <w:rsid w:val="00F44161"/>
    <w:rsid w:val="00F45A8F"/>
    <w:rsid w:val="00F4795C"/>
    <w:rsid w:val="00F50524"/>
    <w:rsid w:val="00F50DBE"/>
    <w:rsid w:val="00F519F2"/>
    <w:rsid w:val="00F519F8"/>
    <w:rsid w:val="00F51DFB"/>
    <w:rsid w:val="00F5225A"/>
    <w:rsid w:val="00F523E4"/>
    <w:rsid w:val="00F524B9"/>
    <w:rsid w:val="00F57437"/>
    <w:rsid w:val="00F6060E"/>
    <w:rsid w:val="00F628CF"/>
    <w:rsid w:val="00F66124"/>
    <w:rsid w:val="00F6756D"/>
    <w:rsid w:val="00F67F8C"/>
    <w:rsid w:val="00F74C3E"/>
    <w:rsid w:val="00F7516D"/>
    <w:rsid w:val="00F77109"/>
    <w:rsid w:val="00F77E4E"/>
    <w:rsid w:val="00F77ECE"/>
    <w:rsid w:val="00F80701"/>
    <w:rsid w:val="00F81037"/>
    <w:rsid w:val="00F83D91"/>
    <w:rsid w:val="00F859B5"/>
    <w:rsid w:val="00F87CBF"/>
    <w:rsid w:val="00F90345"/>
    <w:rsid w:val="00F92724"/>
    <w:rsid w:val="00F96ED9"/>
    <w:rsid w:val="00FA0178"/>
    <w:rsid w:val="00FA0868"/>
    <w:rsid w:val="00FA1B1C"/>
    <w:rsid w:val="00FA2020"/>
    <w:rsid w:val="00FA49AD"/>
    <w:rsid w:val="00FA4C5B"/>
    <w:rsid w:val="00FA52EF"/>
    <w:rsid w:val="00FA722A"/>
    <w:rsid w:val="00FB117D"/>
    <w:rsid w:val="00FB2FCC"/>
    <w:rsid w:val="00FB305B"/>
    <w:rsid w:val="00FB5C63"/>
    <w:rsid w:val="00FB72D2"/>
    <w:rsid w:val="00FB78E1"/>
    <w:rsid w:val="00FC112B"/>
    <w:rsid w:val="00FC371B"/>
    <w:rsid w:val="00FC6605"/>
    <w:rsid w:val="00FC7E42"/>
    <w:rsid w:val="00FD4F61"/>
    <w:rsid w:val="00FD71FD"/>
    <w:rsid w:val="00FD7BB0"/>
    <w:rsid w:val="00FE05CF"/>
    <w:rsid w:val="00FE2499"/>
    <w:rsid w:val="00FE2833"/>
    <w:rsid w:val="00FE3F00"/>
    <w:rsid w:val="00FE5CD4"/>
    <w:rsid w:val="00FE6CDD"/>
    <w:rsid w:val="00FE7F39"/>
    <w:rsid w:val="00FF1B75"/>
    <w:rsid w:val="00FF2673"/>
    <w:rsid w:val="00FF6EA9"/>
    <w:rsid w:val="057E9B58"/>
    <w:rsid w:val="0FDA26B4"/>
    <w:rsid w:val="10CB16F8"/>
    <w:rsid w:val="188B811B"/>
    <w:rsid w:val="19E24907"/>
    <w:rsid w:val="2322AFAF"/>
    <w:rsid w:val="26041EAB"/>
    <w:rsid w:val="2692AEC5"/>
    <w:rsid w:val="28A327C4"/>
    <w:rsid w:val="2B661FE8"/>
    <w:rsid w:val="2EA9C5EA"/>
    <w:rsid w:val="2F84F3DB"/>
    <w:rsid w:val="34D6008D"/>
    <w:rsid w:val="3681BC53"/>
    <w:rsid w:val="395E1335"/>
    <w:rsid w:val="3CA5FB37"/>
    <w:rsid w:val="4500C146"/>
    <w:rsid w:val="450147C2"/>
    <w:rsid w:val="45C80E96"/>
    <w:rsid w:val="5853858D"/>
    <w:rsid w:val="5ADA7B5A"/>
    <w:rsid w:val="5C73FA0D"/>
    <w:rsid w:val="5E81014E"/>
    <w:rsid w:val="5E9C99DB"/>
    <w:rsid w:val="5F2F851C"/>
    <w:rsid w:val="6032C868"/>
    <w:rsid w:val="65465CA9"/>
    <w:rsid w:val="662408E1"/>
    <w:rsid w:val="6787438D"/>
    <w:rsid w:val="6F23F05F"/>
    <w:rsid w:val="6F4FC587"/>
    <w:rsid w:val="74965375"/>
    <w:rsid w:val="7532CEA5"/>
    <w:rsid w:val="77E8C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48C21"/>
  <w15:docId w15:val="{B79A5A32-EAB5-4481-8DE1-B48E8238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82B2A"/>
    <w:pPr>
      <w:spacing w:line="276" w:lineRule="auto"/>
      <w:jc w:val="both"/>
    </w:pPr>
    <w:rPr>
      <w:rFonts w:cs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63DB"/>
    <w:pPr>
      <w:keepNext/>
      <w:keepLines/>
      <w:numPr>
        <w:numId w:val="6"/>
      </w:numPr>
      <w:spacing w:before="480" w:after="120"/>
      <w:outlineLvl w:val="0"/>
    </w:pPr>
    <w:rPr>
      <w:rFonts w:ascii="Segoe UI Semibold" w:eastAsiaTheme="majorEastAsia" w:hAnsi="Segoe UI Semibold" w:cs="Segoe UI Semibold"/>
      <w:color w:val="AFCB08" w:themeColor="accent1"/>
      <w:spacing w:val="-12"/>
      <w:sz w:val="48"/>
      <w:szCs w:val="44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B05E8"/>
    <w:pPr>
      <w:keepLines/>
      <w:numPr>
        <w:ilvl w:val="1"/>
        <w:numId w:val="4"/>
      </w:numPr>
      <w:spacing w:before="240" w:after="120" w:line="240" w:lineRule="auto"/>
      <w:outlineLvl w:val="1"/>
    </w:pPr>
    <w:rPr>
      <w:rFonts w:ascii="Segoe UI Semibold" w:eastAsia="Segoe UI Semibold" w:hAnsi="Segoe UI Semibold" w:cs="Segoe UI Semibold"/>
      <w:bCs/>
      <w:color w:val="AFCB08" w:themeColor="accent1"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7B2B"/>
    <w:pPr>
      <w:keepNext/>
      <w:keepLines/>
      <w:spacing w:before="240" w:after="120"/>
      <w:outlineLvl w:val="2"/>
    </w:pPr>
    <w:rPr>
      <w:rFonts w:eastAsiaTheme="majorEastAsia" w:cs="Segoe UI Semibold"/>
      <w:b/>
      <w:noProof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60FB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  <w:color w:val="82970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F4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2970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5649"/>
    <w:pPr>
      <w:tabs>
        <w:tab w:val="center" w:pos="4680"/>
        <w:tab w:val="right" w:pos="9360"/>
      </w:tabs>
      <w:spacing w:after="0" w:line="240" w:lineRule="auto"/>
      <w:ind w:left="5245"/>
    </w:pPr>
    <w:rPr>
      <w:rFonts w:ascii="Calibri Light" w:hAnsi="Calibri Light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9C5649"/>
    <w:rPr>
      <w:rFonts w:ascii="Calibri Light" w:hAnsi="Calibri Light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1C311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cstheme="majorHAnsi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C311A"/>
    <w:rPr>
      <w:rFonts w:asciiTheme="majorHAnsi" w:hAnsiTheme="majorHAnsi" w:cstheme="majorHAnsi"/>
      <w:sz w:val="16"/>
      <w:szCs w:val="16"/>
      <w:lang w:val="cs-CZ"/>
    </w:rPr>
  </w:style>
  <w:style w:type="character" w:styleId="Hyperlink">
    <w:name w:val="Hyperlink"/>
    <w:basedOn w:val="Absatz-Standardschriftart"/>
    <w:uiPriority w:val="99"/>
    <w:unhideWhenUsed/>
    <w:rsid w:val="00652124"/>
    <w:rPr>
      <w:color w:val="007EAB" w:themeColor="hyperlink"/>
      <w:u w:val="single"/>
    </w:rPr>
  </w:style>
  <w:style w:type="character" w:customStyle="1" w:styleId="Mencinsinresolver1">
    <w:name w:val="Mención sin resolver1"/>
    <w:basedOn w:val="Absatz-Standardschriftart"/>
    <w:uiPriority w:val="99"/>
    <w:semiHidden/>
    <w:unhideWhenUsed/>
    <w:rsid w:val="00652124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63DB"/>
    <w:rPr>
      <w:rFonts w:ascii="Segoe UI Semibold" w:eastAsiaTheme="majorEastAsia" w:hAnsi="Segoe UI Semibold" w:cs="Segoe UI Semibold"/>
      <w:color w:val="AFCB08" w:themeColor="accent1"/>
      <w:spacing w:val="-12"/>
      <w:sz w:val="48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39C1"/>
    <w:pPr>
      <w:numPr>
        <w:ilvl w:val="1"/>
      </w:numPr>
    </w:pPr>
    <w:rPr>
      <w:rFonts w:ascii="Segoe UI Light" w:eastAsiaTheme="minorEastAsia" w:hAnsi="Segoe UI Light" w:cs="Segoe UI Light"/>
      <w:caps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39C1"/>
    <w:rPr>
      <w:rFonts w:ascii="Segoe UI Light" w:eastAsiaTheme="minorEastAsia" w:hAnsi="Segoe UI Light" w:cs="Segoe UI Light"/>
      <w:caps/>
      <w:color w:val="5A5A5A" w:themeColor="text1" w:themeTint="A5"/>
      <w:spacing w:val="15"/>
      <w:sz w:val="20"/>
      <w:lang w:val="cs-CZ"/>
    </w:rPr>
  </w:style>
  <w:style w:type="paragraph" w:styleId="Titel">
    <w:name w:val="Title"/>
    <w:basedOn w:val="Standard"/>
    <w:next w:val="Standard"/>
    <w:link w:val="TitelZchn"/>
    <w:uiPriority w:val="10"/>
    <w:qFormat/>
    <w:rsid w:val="00B763DB"/>
    <w:pPr>
      <w:spacing w:after="0" w:line="840" w:lineRule="exact"/>
      <w:contextualSpacing/>
      <w:jc w:val="left"/>
    </w:pPr>
    <w:rPr>
      <w:rFonts w:ascii="Segoe UI Semibold" w:eastAsiaTheme="majorEastAsia" w:hAnsi="Segoe UI Semibold" w:cs="Segoe UI Semibold"/>
      <w:color w:val="AFCB08" w:themeColor="accent1"/>
      <w:spacing w:val="-22"/>
      <w:kern w:val="28"/>
      <w:sz w:val="72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B763DB"/>
    <w:rPr>
      <w:rFonts w:ascii="Segoe UI Semibold" w:eastAsiaTheme="majorEastAsia" w:hAnsi="Segoe UI Semibold" w:cs="Segoe UI Semibold"/>
      <w:color w:val="AFCB08" w:themeColor="accent1"/>
      <w:spacing w:val="-22"/>
      <w:kern w:val="28"/>
      <w:sz w:val="72"/>
      <w:szCs w:val="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05E8"/>
    <w:rPr>
      <w:rFonts w:ascii="Segoe UI Semibold" w:eastAsia="Segoe UI Semibold" w:hAnsi="Segoe UI Semibold" w:cs="Segoe UI Semibold"/>
      <w:bCs/>
      <w:color w:val="AFCB08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7B2B"/>
    <w:rPr>
      <w:rFonts w:eastAsiaTheme="majorEastAsia" w:cs="Segoe UI Semibold"/>
      <w:b/>
      <w:noProof/>
      <w:sz w:val="20"/>
      <w:szCs w:val="24"/>
    </w:rPr>
  </w:style>
  <w:style w:type="paragraph" w:styleId="Listenabsatz">
    <w:name w:val="List Paragraph"/>
    <w:aliases w:val="1st level - Bullet List Paragraph,Bullet list 1 level,Referncias"/>
    <w:basedOn w:val="Standard"/>
    <w:link w:val="ListenabsatzZchn"/>
    <w:uiPriority w:val="34"/>
    <w:qFormat/>
    <w:rsid w:val="001351ED"/>
    <w:pPr>
      <w:contextualSpacing/>
    </w:pPr>
  </w:style>
  <w:style w:type="paragraph" w:customStyle="1" w:styleId="NumberedList">
    <w:name w:val="Numbered List"/>
    <w:basedOn w:val="Listenabsatz"/>
    <w:link w:val="NumberedListChar"/>
    <w:qFormat/>
    <w:rsid w:val="00ED6345"/>
    <w:pPr>
      <w:numPr>
        <w:numId w:val="2"/>
      </w:numPr>
    </w:pPr>
    <w:rPr>
      <w:noProof/>
    </w:rPr>
  </w:style>
  <w:style w:type="paragraph" w:customStyle="1" w:styleId="Bulletlist">
    <w:name w:val="Bullet list"/>
    <w:basedOn w:val="Listenabsatz"/>
    <w:link w:val="BulletlistChar"/>
    <w:qFormat/>
    <w:rsid w:val="00B060FB"/>
    <w:pPr>
      <w:numPr>
        <w:numId w:val="1"/>
      </w:numPr>
      <w:spacing w:before="120"/>
    </w:pPr>
  </w:style>
  <w:style w:type="character" w:customStyle="1" w:styleId="ListenabsatzZchn">
    <w:name w:val="Listenabsatz Zchn"/>
    <w:aliases w:val="1st level - Bullet List Paragraph Zchn,Bullet list 1 level Zchn,Referncias Zchn"/>
    <w:basedOn w:val="Absatz-Standardschriftart"/>
    <w:link w:val="Listenabsatz"/>
    <w:uiPriority w:val="34"/>
    <w:rsid w:val="001351ED"/>
    <w:rPr>
      <w:lang w:val="cs-CZ"/>
    </w:rPr>
  </w:style>
  <w:style w:type="character" w:customStyle="1" w:styleId="NumberedListChar">
    <w:name w:val="Numbered List Char"/>
    <w:basedOn w:val="ListenabsatzZchn"/>
    <w:link w:val="NumberedList"/>
    <w:rsid w:val="00ED6345"/>
    <w:rPr>
      <w:rFonts w:cs="Times New Roman"/>
      <w:noProof/>
      <w:sz w:val="20"/>
      <w:lang w:val="cs-CZ"/>
    </w:rPr>
  </w:style>
  <w:style w:type="numbering" w:customStyle="1" w:styleId="GRCMultilevelList">
    <w:name w:val="GRC Multilevel List"/>
    <w:uiPriority w:val="99"/>
    <w:rsid w:val="007238BA"/>
    <w:pPr>
      <w:numPr>
        <w:numId w:val="3"/>
      </w:numPr>
    </w:pPr>
  </w:style>
  <w:style w:type="character" w:customStyle="1" w:styleId="BulletlistChar">
    <w:name w:val="Bullet list Char"/>
    <w:basedOn w:val="ListenabsatzZchn"/>
    <w:link w:val="Bulletlist"/>
    <w:rsid w:val="00B060FB"/>
    <w:rPr>
      <w:rFonts w:cs="Times New Roman"/>
      <w:sz w:val="20"/>
      <w:lang w:val="cs-CZ"/>
    </w:rPr>
  </w:style>
  <w:style w:type="table" w:styleId="Tabellenraster">
    <w:name w:val="Table Grid"/>
    <w:basedOn w:val="NormaleTabelle"/>
    <w:uiPriority w:val="39"/>
    <w:rsid w:val="0030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11">
    <w:name w:val="Tabla con cuadrícula 5 oscura - Énfasis 11"/>
    <w:aliases w:val="GRC Basic Table"/>
    <w:basedOn w:val="NormaleTabelle"/>
    <w:uiPriority w:val="50"/>
    <w:rsid w:val="003A329B"/>
    <w:pPr>
      <w:spacing w:after="0" w:line="240" w:lineRule="auto"/>
    </w:pPr>
    <w:rPr>
      <w:rFonts w:ascii="Calibri" w:hAnsi="Calibri"/>
      <w:color w:val="000000" w:themeColor="text1"/>
      <w:sz w:val="20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CC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CB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B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B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B08" w:themeFill="accent1"/>
      </w:tcPr>
    </w:tblStylePr>
    <w:tblStylePr w:type="band1Vert">
      <w:tblPr/>
      <w:tcPr>
        <w:shd w:val="clear" w:color="auto" w:fill="EAFA8B" w:themeFill="accent1" w:themeFillTint="66"/>
      </w:tcPr>
    </w:tblStylePr>
    <w:tblStylePr w:type="band1Horz">
      <w:tblPr/>
      <w:tcPr>
        <w:shd w:val="clear" w:color="auto" w:fill="EAFA8B" w:themeFill="accent1" w:themeFillTint="66"/>
      </w:tcPr>
    </w:tblStylePr>
  </w:style>
  <w:style w:type="table" w:customStyle="1" w:styleId="GRCTable">
    <w:name w:val="GRC Table"/>
    <w:basedOn w:val="NormaleTabelle"/>
    <w:uiPriority w:val="99"/>
    <w:rsid w:val="00EC5616"/>
    <w:pPr>
      <w:spacing w:after="0" w:line="240" w:lineRule="auto"/>
    </w:pPr>
    <w:rPr>
      <w:rFonts w:ascii="Calibri" w:hAnsi="Calibri"/>
      <w:sz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57" w:type="dxa"/>
        <w:bottom w:w="28" w:type="dxa"/>
      </w:tblCellMar>
    </w:tblPr>
    <w:tcPr>
      <w:shd w:val="clear" w:color="auto" w:fill="CBF4F8" w:themeFill="accent5" w:themeFillTint="33"/>
    </w:tcPr>
    <w:tblStylePr w:type="firstRow">
      <w:rPr>
        <w:b/>
        <w:color w:val="FFFFFF" w:themeColor="background1"/>
      </w:rPr>
      <w:tblPr/>
      <w:tcPr>
        <w:shd w:val="clear" w:color="auto" w:fill="1AB6C3" w:themeFill="accent5"/>
      </w:tcPr>
    </w:tblStylePr>
    <w:tblStylePr w:type="lastRow">
      <w:rPr>
        <w:b/>
      </w:rPr>
      <w:tblPr/>
      <w:tcPr>
        <w:shd w:val="clear" w:color="auto" w:fill="98EAF1" w:themeFill="accent5" w:themeFillTint="66"/>
      </w:tcPr>
    </w:tblStylePr>
  </w:style>
  <w:style w:type="paragraph" w:customStyle="1" w:styleId="Fundinginfo">
    <w:name w:val="Funding info"/>
    <w:basedOn w:val="Standard"/>
    <w:link w:val="FundinginfoChar"/>
    <w:qFormat/>
    <w:rsid w:val="00EC34D6"/>
    <w:pPr>
      <w:spacing w:before="120" w:after="120"/>
      <w:ind w:right="48"/>
      <w:jc w:val="left"/>
    </w:pPr>
    <w:rPr>
      <w:rFonts w:ascii="Segoe UI" w:hAnsi="Segoe UI" w:cs="Segoe UI"/>
      <w:noProof/>
      <w:sz w:val="16"/>
      <w:szCs w:val="20"/>
    </w:rPr>
  </w:style>
  <w:style w:type="character" w:customStyle="1" w:styleId="FundinginfoChar">
    <w:name w:val="Funding info Char"/>
    <w:basedOn w:val="Absatz-Standardschriftart"/>
    <w:link w:val="Fundinginfo"/>
    <w:rsid w:val="00EC34D6"/>
    <w:rPr>
      <w:rFonts w:ascii="Segoe UI" w:hAnsi="Segoe UI" w:cs="Segoe UI"/>
      <w:noProof/>
      <w:sz w:val="16"/>
      <w:szCs w:val="20"/>
    </w:rPr>
  </w:style>
  <w:style w:type="paragraph" w:customStyle="1" w:styleId="Tabletext">
    <w:name w:val="Table text"/>
    <w:basedOn w:val="Standard"/>
    <w:link w:val="TabletextChar"/>
    <w:qFormat/>
    <w:rsid w:val="008E476A"/>
    <w:pPr>
      <w:spacing w:after="0"/>
    </w:pPr>
    <w:rPr>
      <w:rFonts w:ascii="Segoe UI" w:hAnsi="Segoe UI" w:cs="Segoe UI"/>
      <w:noProof/>
      <w:sz w:val="18"/>
      <w:szCs w:val="20"/>
    </w:rPr>
  </w:style>
  <w:style w:type="paragraph" w:customStyle="1" w:styleId="Tableheader">
    <w:name w:val="Table header"/>
    <w:basedOn w:val="Standard"/>
    <w:link w:val="TableheaderChar"/>
    <w:qFormat/>
    <w:rsid w:val="008E476A"/>
    <w:pPr>
      <w:spacing w:after="0"/>
    </w:pPr>
    <w:rPr>
      <w:rFonts w:ascii="Segoe UI" w:hAnsi="Segoe UI" w:cs="Segoe UI"/>
      <w:noProof/>
      <w:color w:val="FFFFFF" w:themeColor="background1"/>
      <w:sz w:val="18"/>
      <w:szCs w:val="20"/>
    </w:rPr>
  </w:style>
  <w:style w:type="character" w:customStyle="1" w:styleId="TabletextChar">
    <w:name w:val="Table text Char"/>
    <w:basedOn w:val="Absatz-Standardschriftart"/>
    <w:link w:val="Tabletext"/>
    <w:rsid w:val="008E476A"/>
    <w:rPr>
      <w:rFonts w:ascii="Segoe UI" w:hAnsi="Segoe UI" w:cs="Segoe UI"/>
      <w:noProof/>
      <w:sz w:val="18"/>
      <w:szCs w:val="20"/>
    </w:rPr>
  </w:style>
  <w:style w:type="character" w:customStyle="1" w:styleId="TableheaderChar">
    <w:name w:val="Table header Char"/>
    <w:basedOn w:val="Absatz-Standardschriftart"/>
    <w:link w:val="Tableheader"/>
    <w:rsid w:val="008E476A"/>
    <w:rPr>
      <w:rFonts w:ascii="Segoe UI" w:hAnsi="Segoe UI" w:cs="Segoe UI"/>
      <w:noProof/>
      <w:color w:val="FFFFFF" w:themeColor="background1"/>
      <w:sz w:val="18"/>
      <w:szCs w:val="20"/>
    </w:rPr>
  </w:style>
  <w:style w:type="paragraph" w:customStyle="1" w:styleId="tablattuloblanco">
    <w:name w:val="tabla título blanco"/>
    <w:basedOn w:val="Standard"/>
    <w:qFormat/>
    <w:rsid w:val="003F1816"/>
    <w:pPr>
      <w:spacing w:after="0" w:line="240" w:lineRule="auto"/>
      <w:jc w:val="center"/>
    </w:pPr>
    <w:rPr>
      <w:rFonts w:ascii="Calibri" w:eastAsia="Times New Roman" w:hAnsi="Calibri"/>
      <w:bCs/>
      <w:color w:val="FFFFFF"/>
      <w:sz w:val="22"/>
      <w:szCs w:val="20"/>
      <w:lang w:val="en-GB" w:eastAsia="es-ES_tradnl"/>
    </w:rPr>
  </w:style>
  <w:style w:type="table" w:styleId="HelleListe">
    <w:name w:val="Light List"/>
    <w:basedOn w:val="NormaleTabelle"/>
    <w:uiPriority w:val="61"/>
    <w:rsid w:val="003F18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ett">
    <w:name w:val="Strong"/>
    <w:uiPriority w:val="22"/>
    <w:qFormat/>
    <w:rsid w:val="003F1816"/>
    <w:rPr>
      <w:sz w:val="32"/>
    </w:rPr>
  </w:style>
  <w:style w:type="paragraph" w:styleId="StandardWeb">
    <w:name w:val="Normal (Web)"/>
    <w:basedOn w:val="Standard"/>
    <w:uiPriority w:val="99"/>
    <w:unhideWhenUsed/>
    <w:rsid w:val="00C912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125D"/>
    <w:rPr>
      <w:rFonts w:ascii="Tahoma" w:hAnsi="Tahoma" w:cs="Tahoma"/>
      <w:sz w:val="16"/>
      <w:szCs w:val="16"/>
      <w:lang w:val="cs-CZ"/>
    </w:rPr>
  </w:style>
  <w:style w:type="paragraph" w:styleId="Beschriftung">
    <w:name w:val="caption"/>
    <w:aliases w:val="B 1,TableCaption,Tabellen,Tabellen Char,Caption_hinh Char Char,Caption_hinh Char,Caption_hinh,Beschriftung Char2,~Caption,Beskrivning Char1,Picture Char1,Beskrivning Char Char,Beskrivning Char1 Char Char,Picture Char1 Char Char"/>
    <w:basedOn w:val="Standard"/>
    <w:next w:val="Standard"/>
    <w:link w:val="BeschriftungZchn"/>
    <w:uiPriority w:val="35"/>
    <w:unhideWhenUsed/>
    <w:qFormat/>
    <w:rsid w:val="00C9125D"/>
    <w:pPr>
      <w:spacing w:before="120" w:after="120" w:line="240" w:lineRule="auto"/>
      <w:jc w:val="center"/>
    </w:pPr>
    <w:rPr>
      <w:rFonts w:ascii="Calibri" w:eastAsia="Times New Roman" w:hAnsi="Calibri"/>
      <w:b/>
      <w:bCs/>
      <w:color w:val="2F5496"/>
      <w:szCs w:val="20"/>
      <w:lang w:val="en-GB" w:eastAsia="fr-FR"/>
    </w:rPr>
  </w:style>
  <w:style w:type="character" w:customStyle="1" w:styleId="BeschriftungZchn">
    <w:name w:val="Beschriftung Zchn"/>
    <w:aliases w:val="B 1 Zchn,TableCaption Zchn,Tabellen Zchn,Tabellen Char Zchn,Caption_hinh Char Char Zchn,Caption_hinh Char Zchn,Caption_hinh Zchn,Beschriftung Char2 Zchn,~Caption Zchn,Beskrivning Char1 Zchn,Picture Char1 Zchn,Beskrivning Char Char Zchn"/>
    <w:basedOn w:val="Absatz-Standardschriftart"/>
    <w:link w:val="Beschriftung"/>
    <w:uiPriority w:val="35"/>
    <w:locked/>
    <w:rsid w:val="00C9125D"/>
    <w:rPr>
      <w:rFonts w:ascii="Calibri" w:eastAsia="Times New Roman" w:hAnsi="Calibri" w:cs="Times New Roman"/>
      <w:b/>
      <w:bCs/>
      <w:color w:val="2F5496"/>
      <w:sz w:val="20"/>
      <w:szCs w:val="20"/>
      <w:lang w:val="en-GB" w:eastAsia="fr-FR"/>
    </w:rPr>
  </w:style>
  <w:style w:type="paragraph" w:styleId="Literaturverzeichnis">
    <w:name w:val="Bibliography"/>
    <w:basedOn w:val="Standard"/>
    <w:next w:val="Standard"/>
    <w:uiPriority w:val="37"/>
    <w:unhideWhenUsed/>
    <w:rsid w:val="00C9125D"/>
    <w:pPr>
      <w:spacing w:before="120" w:after="120" w:line="240" w:lineRule="auto"/>
    </w:pPr>
    <w:rPr>
      <w:rFonts w:ascii="Calibri" w:eastAsia="Times New Roman" w:hAnsi="Calibri"/>
      <w:sz w:val="24"/>
      <w:lang w:val="en-GB" w:eastAsia="fr-FR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24E8"/>
    <w:pPr>
      <w:pBdr>
        <w:bottom w:val="single" w:sz="4" w:space="4" w:color="AFCB08" w:themeColor="accent1"/>
      </w:pBdr>
      <w:spacing w:before="200" w:after="280"/>
      <w:ind w:left="936" w:right="936"/>
    </w:pPr>
    <w:rPr>
      <w:b/>
      <w:bCs/>
      <w:i/>
      <w:iCs/>
      <w:color w:val="AFCB0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24E8"/>
    <w:rPr>
      <w:rFonts w:cs="Times New Roman"/>
      <w:b/>
      <w:bCs/>
      <w:i/>
      <w:iCs/>
      <w:color w:val="AFCB08" w:themeColor="accent1"/>
      <w:sz w:val="20"/>
      <w:lang w:val="cs-CZ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6F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6F2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6F2C"/>
    <w:rPr>
      <w:rFonts w:cs="Times New Roman"/>
      <w:sz w:val="20"/>
      <w:szCs w:val="20"/>
      <w:lang w:val="cs-CZ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6F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6F2C"/>
    <w:rPr>
      <w:rFonts w:cs="Times New Roman"/>
      <w:b/>
      <w:bCs/>
      <w:sz w:val="20"/>
      <w:szCs w:val="20"/>
      <w:lang w:val="cs-CZ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09B6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09B6"/>
    <w:rPr>
      <w:rFonts w:cs="Times New Roman"/>
      <w:sz w:val="20"/>
      <w:szCs w:val="20"/>
      <w:lang w:val="cs-CZ"/>
    </w:rPr>
  </w:style>
  <w:style w:type="character" w:styleId="Funotenzeichen">
    <w:name w:val="footnote reference"/>
    <w:basedOn w:val="Absatz-Standardschriftart"/>
    <w:uiPriority w:val="99"/>
    <w:semiHidden/>
    <w:unhideWhenUsed/>
    <w:rsid w:val="006709B6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60FB"/>
    <w:rPr>
      <w:rFonts w:asciiTheme="majorHAnsi" w:eastAsiaTheme="majorEastAsia" w:hAnsiTheme="majorHAnsi" w:cstheme="majorBidi"/>
      <w:i/>
      <w:iCs/>
      <w:color w:val="829706" w:themeColor="accent1" w:themeShade="BF"/>
      <w:sz w:val="20"/>
    </w:rPr>
  </w:style>
  <w:style w:type="table" w:styleId="EinfacheTabelle5">
    <w:name w:val="Plain Table 5"/>
    <w:basedOn w:val="NormaleTabelle"/>
    <w:uiPriority w:val="45"/>
    <w:rsid w:val="00B025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025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ferences">
    <w:name w:val="references"/>
    <w:rsid w:val="00DC17C9"/>
    <w:pPr>
      <w:numPr>
        <w:numId w:val="5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table" w:styleId="Gitternetztabelle3">
    <w:name w:val="Grid Table 3"/>
    <w:basedOn w:val="NormaleTabelle"/>
    <w:uiPriority w:val="48"/>
    <w:rsid w:val="00B930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EinfacheTabelle1">
    <w:name w:val="Plain Table 1"/>
    <w:basedOn w:val="NormaleTabelle"/>
    <w:uiPriority w:val="41"/>
    <w:rsid w:val="00D221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rarbeitung">
    <w:name w:val="Revision"/>
    <w:hidden/>
    <w:uiPriority w:val="99"/>
    <w:semiHidden/>
    <w:rsid w:val="007E76E4"/>
    <w:pPr>
      <w:spacing w:after="0" w:line="240" w:lineRule="auto"/>
    </w:pPr>
    <w:rPr>
      <w:rFonts w:cs="Times New Roman"/>
      <w:sz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414C6B"/>
    <w:rPr>
      <w:color w:val="005A7A" w:themeColor="followedHyperlink"/>
      <w:u w:val="single"/>
    </w:rPr>
  </w:style>
  <w:style w:type="character" w:customStyle="1" w:styleId="pl-ent">
    <w:name w:val="pl-ent"/>
    <w:basedOn w:val="Absatz-Standardschriftart"/>
    <w:rsid w:val="006D301E"/>
  </w:style>
  <w:style w:type="table" w:styleId="Gitternetztabelle5dunkel">
    <w:name w:val="Grid Table 5 Dark"/>
    <w:basedOn w:val="NormaleTabelle"/>
    <w:uiPriority w:val="50"/>
    <w:rsid w:val="00B84B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">
    <w:name w:val="Grid Table 4"/>
    <w:basedOn w:val="NormaleTabelle"/>
    <w:uiPriority w:val="49"/>
    <w:rsid w:val="00B06C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rsid w:val="00CF4F15"/>
    <w:rPr>
      <w:rFonts w:asciiTheme="majorHAnsi" w:eastAsiaTheme="majorEastAsia" w:hAnsiTheme="majorHAnsi" w:cstheme="majorBidi"/>
      <w:color w:val="82970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29" Type="http://schemas.microsoft.com/office/2018/08/relationships/commentsExtensible" Target="commentsExtensible.xml"/><Relationship Id="R1b70b7ce860440ea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penENTRANCE/linkage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penENTRANCE">
      <a:dk1>
        <a:sysClr val="windowText" lastClr="000000"/>
      </a:dk1>
      <a:lt1>
        <a:sysClr val="window" lastClr="FFFFFF"/>
      </a:lt1>
      <a:dk2>
        <a:srgbClr val="48464E"/>
      </a:dk2>
      <a:lt2>
        <a:srgbClr val="F2F2F2"/>
      </a:lt2>
      <a:accent1>
        <a:srgbClr val="AFCB08"/>
      </a:accent1>
      <a:accent2>
        <a:srgbClr val="00A9A5"/>
      </a:accent2>
      <a:accent3>
        <a:srgbClr val="007EAB"/>
      </a:accent3>
      <a:accent4>
        <a:srgbClr val="007EAB"/>
      </a:accent4>
      <a:accent5>
        <a:srgbClr val="1AB6C3"/>
      </a:accent5>
      <a:accent6>
        <a:srgbClr val="FBDA16"/>
      </a:accent6>
      <a:hlink>
        <a:srgbClr val="007EAB"/>
      </a:hlink>
      <a:folHlink>
        <a:srgbClr val="005A7A"/>
      </a:folHlink>
    </a:clrScheme>
    <a:fontScheme name="openENTRANCE">
      <a:majorFont>
        <a:latin typeface="segoe ui semibold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7C8EF3839C545AB193A847246D849" ma:contentTypeVersion="10" ma:contentTypeDescription="Ein neues Dokument erstellen." ma:contentTypeScope="" ma:versionID="3fff6352a5f570aab9950819d6fac9b7">
  <xsd:schema xmlns:xsd="http://www.w3.org/2001/XMLSchema" xmlns:xs="http://www.w3.org/2001/XMLSchema" xmlns:p="http://schemas.microsoft.com/office/2006/metadata/properties" xmlns:ns2="a9e18f9b-30e6-49bc-b414-8476344b0b96" xmlns:ns3="12cd998e-b4d0-40cb-b176-2dc56e991d34" targetNamespace="http://schemas.microsoft.com/office/2006/metadata/properties" ma:root="true" ma:fieldsID="45beb22c60511ba4988ee9b9e1f460fb" ns2:_="" ns3:_="">
    <xsd:import namespace="a9e18f9b-30e6-49bc-b414-8476344b0b96"/>
    <xsd:import namespace="12cd998e-b4d0-40cb-b176-2dc56e991d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18f9b-30e6-49bc-b414-8476344b0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d998e-b4d0-40cb-b176-2dc56e991d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>
  <b:Source>
    <b:Tag>C3Sweb</b:Tag>
    <b:SourceType>InternetSite</b:SourceType>
    <b:Guid>{57CEF546-C57C-48C5-8808-81B10333D557}</b:Guid>
    <b:Title>Copernicus Climate Change Service C3S</b:Title>
    <b:YearAccessed>2018</b:YearAccessed>
    <b:URL>https://climate.copernicus.eu/energy</b:URL>
    <b:RefOrder>1</b:RefOrder>
  </b:Source>
  <b:Source>
    <b:Tag>ECEMwebdemonstrator</b:Tag>
    <b:SourceType>InternetSite</b:SourceType>
    <b:Guid>{91F6031E-6888-4AA6-85A7-4CE1CA2B7BBF}</b:Guid>
    <b:Author>
      <b:Author>
        <b:Corporate>Copernicus C3S ECEM</b:Corporate>
      </b:Author>
    </b:Author>
    <b:Title>The European Climate Energy Mixes (ECEM) Demonstrator</b:Title>
    <b:YearAccessed>2018</b:YearAccessed>
    <b:URL>http://ecem.wemcouncil.org</b:URL>
    <b:RefOrder>2</b:RefOrder>
  </b:Source>
  <b:Source>
    <b:Tag>ASR2018ECEM</b:Tag>
    <b:SourceType>JournalArticle</b:SourceType>
    <b:Guid>{BE4CB510-2EDD-4FB0-92BA-A2EB96FA986F}</b:Guid>
    <b:Author>
      <b:Author>
        <b:NameList>
          <b:Person>
            <b:Last>Troccoli</b:Last>
            <b:First>A.</b:First>
            <b:Middle>et. al</b:Middle>
          </b:Person>
        </b:NameList>
      </b:Author>
    </b:Author>
    <b:Title>Creating a proof-of-concept climate service to assess possible future energy supply mixes in Europe: An overview of the C3S ECEM project</b:Title>
    <b:PeriodicalTitle>Adv. Sci. Res.</b:PeriodicalTitle>
    <b:Year>2018</b:Year>
    <b:Pages>191 - 205</b:Pages>
    <b:Volume>15</b:Volume>
    <b:StandardNumber>https://doi.org/10.5194/asr-15-191-2018 </b:StandardNumber>
    <b:JournalName>Adv. Sci. Res</b:JournalName>
    <b:RefOrder>3</b:RefOrder>
  </b:Source>
  <b:Source>
    <b:Tag>BMWI_ETS</b:Tag>
    <b:SourceType>InternetSite</b:SourceType>
    <b:Guid>{A8D11B2F-BBCB-4E74-A88E-A86EEDCFC6D2}</b:Guid>
    <b:LCID>en-GB</b:LCID>
    <b:Author>
      <b:Author>
        <b:Corporate>Federal Ministry of Economics Affairs and Energy - Germany</b:Corporate>
      </b:Author>
    </b:Author>
    <b:Title>The EU emissions trading system – essential for the energy transition</b:Title>
    <b:YearAccessed>2018</b:YearAccessed>
    <b:MonthAccessed>09</b:MonthAccessed>
    <b:DayAccessed>21</b:DayAccessed>
    <b:URL>https://www.bmwi.de/Redaktion/EN/Artikel/Energy/emissions-trading.html</b:URL>
    <b:RefOrder>4</b:RefOrder>
  </b:Source>
  <b:Source>
    <b:Tag>EUREF16</b:Tag>
    <b:SourceType>InternetSite</b:SourceType>
    <b:Guid>{A1CB325B-844A-4838-98BA-F26A4F3CFEC2}</b:Guid>
    <b:Title>EU Reference Scenario</b:Title>
    <b:ProductionCompany>European Commission</b:ProductionCompany>
    <b:Year>2016</b:Year>
    <b:Month>07</b:Month>
    <b:Day>20</b:Day>
    <b:YearAccessed>2018</b:YearAccessed>
    <b:MonthAccessed>09</b:MonthAccessed>
    <b:DayAccessed>21</b:DayAccessed>
    <b:URL>https://ec.europa.eu/energy/sites/ener/files/documents/20160713%20draft_publication_REF2016_v13.pdf</b:URL>
    <b:RefOrder>5</b:RefOrder>
  </b:Source>
  <b:Source>
    <b:Tag>Deu18</b:Tag>
    <b:SourceType>InternetSite</b:SourceType>
    <b:Guid>{695DD5FC-2714-403F-B429-D476BAAC3250}</b:Guid>
    <b:Author>
      <b:Author>
        <b:Corporate>Deutsche Energie-Agentur GmbH (dena) et al</b:Corporate>
      </b:Author>
    </b:Author>
    <b:Title>e-Highway2050</b:Title>
    <b:ProductionCompany>Deutsche Energie-Agentur GmbH (dena)</b:ProductionCompany>
    <b:YearAccessed>2018</b:YearAccessed>
    <b:MonthAccessed>09</b:MonthAccessed>
    <b:DayAccessed>24</b:DayAccessed>
    <b:URL>http://www.e-highway2050.eu/e-highway2050/</b:URL>
    <b:RefOrder>6</b:RefOrder>
  </b:Source>
  <b:Source>
    <b:Tag>EUR18</b:Tag>
    <b:SourceType>InternetSite</b:SourceType>
    <b:Guid>{142B947E-2C08-4CFD-94F5-D992211A64F2}</b:Guid>
    <b:Author>
      <b:Author>
        <b:Corporate>EUROSTAT</b:Corporate>
      </b:Author>
    </b:Author>
    <b:Title>EUROSTAT Database</b:Title>
    <b:ProductionCompany>European Commission</b:ProductionCompany>
    <b:YearAccessed>2018</b:YearAccessed>
    <b:MonthAccessed>09</b:MonthAccessed>
    <b:DayAccessed>24</b:DayAccessed>
    <b:URL>https://ec.europa.eu/eurostat/de/data/database</b:URL>
    <b:RefOrder>7</b:RefOrder>
  </b:Source>
  <b:Source>
    <b:Tag>ENT18</b:Tag>
    <b:SourceType>InternetSite</b:SourceType>
    <b:Guid>{4B3EF82A-0403-4328-817C-304078B7EF1E}</b:Guid>
    <b:Author>
      <b:Author>
        <b:Corporate>ENTSO-E</b:Corporate>
      </b:Author>
    </b:Author>
    <b:Title>ENTSO-E</b:Title>
    <b:YearAccessed>2018</b:YearAccessed>
    <b:MonthAccessed>09</b:MonthAccessed>
    <b:DayAccessed>25</b:DayAccessed>
    <b:URL>https://www.entsoe.eu/</b:URL>
    <b:RefOrder>8</b:RefOrder>
  </b:Source>
  <b:Source>
    <b:Tag>ENTSOG</b:Tag>
    <b:SourceType>InternetSite</b:SourceType>
    <b:Guid>{9450CE31-908A-490D-9D5D-1A1B27B15628}</b:Guid>
    <b:Author>
      <b:Author>
        <b:Corporate>ENTSO-G</b:Corporate>
      </b:Author>
    </b:Author>
    <b:Title>ENTSO-G</b:Title>
    <b:YearAccessed>2018</b:YearAccessed>
    <b:MonthAccessed>09</b:MonthAccessed>
    <b:DayAccessed>25</b:DayAccessed>
    <b:URL>https://www.entsog.eu/</b:URL>
    <b:RefOrder>9</b:RefOrder>
  </b:Source>
  <b:Source>
    <b:Tag>Neo18</b:Tag>
    <b:SourceType>InternetSite</b:SourceType>
    <b:Guid>{A023D394-B71D-45D2-989C-C11AEDC73245}</b:Guid>
    <b:Author>
      <b:Author>
        <b:Corporate>Neon Neue Energieökonomik, Technical University of Berlin, ETH Zürich and DIW Berlin</b:Corporate>
      </b:Author>
    </b:Author>
    <b:Title>OPSD - Open Power System Data platform</b:Title>
    <b:ProductionCompany>Neon Neue Energieökonomik</b:ProductionCompany>
    <b:YearAccessed>2018</b:YearAccessed>
    <b:MonthAccessed>09</b:MonthAccessed>
    <b:DayAccessed>26</b:DayAccessed>
    <b:URL>https://data.open-power-system-data.org/</b:URL>
    <b:RefOrder>10</b:RefOrder>
  </b:Source>
  <b:Source>
    <b:Tag>EUJ18LargeHeating</b:Tag>
    <b:SourceType>Report</b:SourceType>
    <b:Guid>{E3F03C7E-58CD-4B18-A059-944AB4FAA1C4}</b:Guid>
    <b:Author>
      <b:Author>
        <b:Corporate>EU JRC Science Hub</b:Corporate>
      </b:Author>
    </b:Author>
    <b:Title>Long term (2050) projections of echno-economic performance of large-scale heating and cooling in the EU</b:Title>
    <b:Year>2018</b:Year>
    <b:Publisher>EPublications Office of the European Union</b:Publisher>
    <b:City>Luxembourg</b:City>
    <b:RefOrder>11</b:RefOrder>
  </b:Source>
  <b:Source>
    <b:Tag>EUJ17SmallHeating</b:Tag>
    <b:SourceType>Report</b:SourceType>
    <b:Guid>{5495475F-0A53-4E3D-B462-BE08169BEAE5}</b:Guid>
    <b:Author>
      <b:Author>
        <b:Corporate>EU JRC Science Hub</b:Corporate>
      </b:Author>
    </b:Author>
    <b:Title>Techno-economic projections until 2050 for smaller heating and cooling technologies in the residential and tertiary sectors in the EU</b:Title>
    <b:Year>2017</b:Year>
    <b:Publisher> Publications Office of the European Union</b:Publisher>
    <b:City>Luxembourg</b:City>
    <b:RefOrder>12</b:RefOrder>
  </b:Source>
  <b:Source>
    <b:Tag>EUJ13PumpedHydro</b:Tag>
    <b:SourceType>Report</b:SourceType>
    <b:Guid>{7F23E6D9-40F4-4C7C-9661-E7FD742BBD4D}</b:Guid>
    <b:Author>
      <b:Author>
        <b:Corporate>EU JRC Science Hub</b:Corporate>
      </b:Author>
    </b:Author>
    <b:Title> Assessment of European potential for pumped hydropower energy storage</b:Title>
    <b:Year>2013</b:Year>
    <b:Publisher>Publications Office of the European Union</b:Publisher>
    <b:City>Luxembourg</b:City>
    <b:RefOrder>13</b:RefOrder>
  </b:Source>
  <b:Source>
    <b:Tag>Energies17HydroPP</b:Tag>
    <b:SourceType>ArticleInAPeriodical</b:SourceType>
    <b:Guid>{329F6CF4-E1B3-435F-AEFF-3ACEF693D005}</b:Guid>
    <b:Author>
      <b:Author>
        <b:NameList>
          <b:Person>
            <b:Last>P. Härel</b:Last>
            <b:First>N.</b:First>
            <b:Middle>Korpås</b:Middle>
          </b:Person>
        </b:NameList>
      </b:Author>
    </b:Author>
    <b:Title>Aggregation Methods for Modelling Hydropower and Its Implcications for a Highly Decarbonised Europe</b:Title>
    <b:Year>2017</b:Year>
    <b:PeriodicalTitle>Energies</b:PeriodicalTitle>
    <b:RefOrder>14</b:RefOrder>
  </b:Source>
  <b:Source>
    <b:Tag>EcofysGas4Climate18</b:Tag>
    <b:SourceType>Report</b:SourceType>
    <b:Guid>{62A3B919-3945-4044-A160-6BD39AA308C5}</b:Guid>
    <b:Author>
      <b:Author>
        <b:Corporate>Ecofys</b:Corporate>
      </b:Author>
    </b:Author>
    <b:Title>Gas for Climate - How gas can help to achieve the Paris Agreement target in an affordable way</b:Title>
    <b:Year>2018</b:Year>
    <b:Publisher>Navigant Ecofys</b:Publisher>
    <b:City>Utrecht (NL)</b:City>
    <b:RefOrder>15</b:RefOrder>
  </b:Source>
  <b:Source>
    <b:Tag>EUJ18SETIS</b:Tag>
    <b:SourceType>DocumentFromInternetSite</b:SourceType>
    <b:Guid>{904C3DA5-FAE1-41ED-BCC5-78977B852519}</b:Guid>
    <b:Author>
      <b:Author>
        <b:Corporate>EU JRC Science hub</b:Corporate>
      </b:Author>
    </b:Author>
    <b:Title>SETIS - Strategic Energy Technologies Information System</b:Title>
    <b:YearAccessed>2018</b:YearAccessed>
    <b:MonthAccessed>09</b:MonthAccessed>
    <b:DayAccessed>26</b:DayAccessed>
    <b:URL>https://setis.ec.europa.eu/</b:URL>
    <b:RefOrder>16</b:RefOrder>
  </b:Source>
  <b:Source>
    <b:Tag>Ass17</b:Tag>
    <b:SourceType>Report</b:SourceType>
    <b:Guid>{BD8353E7-2EF8-4AA6-80EA-27BFF3D6D25D}</b:Guid>
    <b:Title>2017 Hydropower Status Report</b:Title>
    <b:Year>2017</b:Year>
    <b:LCID>en-GB</b:LCID>
    <b:Author>
      <b:Author>
        <b:NameList>
          <b:Person>
            <b:Last>Association</b:Last>
            <b:First>International</b:First>
            <b:Middle>Hydropower</b:Middle>
          </b:Person>
        </b:NameList>
      </b:Author>
    </b:Author>
    <b:URL>https://www.hydropower.org/sites/default/files/publications-docs/2017%20Hydropower%20Status%20Report.pdf</b:URL>
    <b:RefOrder>17</b:RefOrder>
  </b:Source>
  <b:Source>
    <b:Tag>EU</b:Tag>
    <b:SourceType>Report</b:SourceType>
    <b:Guid>{48DBF66F-39F5-44A8-BFA2-3E86C8257858}</b:Guid>
    <b:Author>
      <b:Author>
        <b:NameList>
          <b:Person>
            <b:Last>EU</b:Last>
          </b:Person>
        </b:NameList>
      </b:Author>
    </b:Author>
    <b:Title>SETIS - Technology information Sheet - Hydropower</b:Title>
    <b:URL>https://setis.ec.europa.eu/system/files/Technology_Information_Sheet_Hydropower.pdf</b:URL>
    <b:RefOrder>18</b:RefOrder>
  </b:Source>
  <b:Source>
    <b:Tag>UBA16Verkehr2050</b:Tag>
    <b:SourceType>Report</b:SourceType>
    <b:Guid>{80D929FE-BFFC-44EB-AFAC-17DA5075A0C4}</b:Guid>
    <b:Author>
      <b:Author>
        <b:Corporate>Umwelt Bundesamt (Germany)</b:Corporate>
      </b:Author>
    </b:Author>
    <b:Title>Erarbeitung einer fachlichen Strategie zur Energieversorgung des Verkehrs bis zum Jahr 2050 - Endbericht</b:Title>
    <b:Year>2016</b:Year>
    <b:Publisher>Umweltbundesamt  (Germany) - http://www.umweltbundesamt.de/publikationen</b:Publisher>
    <b:City>Dessau-Roßlau</b:City>
    <b:RefOrder>19</b:RefOrder>
  </b:Source>
  <b:Source>
    <b:Tag>DECHEMA2017LowCarbonChemistryEU</b:Tag>
    <b:SourceType>Report</b:SourceType>
    <b:Guid>{E451DD5B-9A4A-47CF-860D-9501DBBAD0DD}</b:Guid>
    <b:Author>
      <b:Author>
        <b:Corporate>DECHEMA</b:Corporate>
      </b:Author>
    </b:Author>
    <b:Title>Low carbon energy and feedstock for the European chemical industry</b:Title>
    <b:Year>2017</b:Year>
    <b:Publisher>DECHEMA - www.dechema.de</b:Publisher>
    <b:City>Frankfurt (Main)</b:City>
    <b:RefOrder>20</b:RefOrder>
  </b:Source>
  <b:Source>
    <b:Tag>Imp18</b:Tag>
    <b:SourceType>InternetSite</b:SourceType>
    <b:Guid>{7E913B59-CB8B-4C28-9770-51DB11F746D2}</b:Guid>
    <b:Title>Imperial College London Control and Power research group</b:Title>
    <b:Year>2018</b:Year>
    <b:URL>http://www.imperial.ac.uk/electrical-engineering/research/control-and-power/</b:URL>
    <b:RefOrder>21</b:RefOrder>
  </b:Source>
  <b:Source>
    <b:Tag>IEAEnergyOutlook2017</b:Tag>
    <b:SourceType>Report</b:SourceType>
    <b:Guid>{BB7CA681-3CCC-4065-8EB2-A926679660D2}</b:Guid>
    <b:Author>
      <b:Author>
        <b:Corporate>IEA - International Energy Agency</b:Corporate>
      </b:Author>
    </b:Author>
    <b:Title>World Energy Outlook</b:Title>
    <b:Year>2017</b:Year>
    <b:City>iea.org/weo/</b:City>
    <b:RefOrder>22</b:RefOrder>
  </b:Source>
  <b:Source>
    <b:Tag>HRE4web</b:Tag>
    <b:SourceType>InternetSite</b:SourceType>
    <b:Guid>{3811695D-8F20-4ABF-97D3-3A48B803B574}</b:Guid>
    <b:Author>
      <b:Author>
        <b:Corporate>Heat Road Map Europe</b:Corporate>
      </b:Author>
    </b:Author>
    <b:Title>Heat Roadmap Europe</b:Title>
    <b:ProductionCompany>Aalborg University, Department of Development and Planning</b:ProductionCompany>
    <b:YearAccessed>2017</b:YearAccessed>
    <b:MonthAccessed>10</b:MonthAccessed>
    <b:DayAccessed>17</b:DayAccessed>
    <b:URL>www.heatroadmap.eu</b:URL>
    <b:RefOrder>23</b:RefOrder>
  </b:Source>
  <b:Source>
    <b:Tag>EUJ18webModels</b:Tag>
    <b:SourceType>InternetSite</b:SourceType>
    <b:Guid>{672F1E6C-599D-40AA-A010-D78060AAB44D}</b:Guid>
    <b:Author>
      <b:Author>
        <b:Corporate>EU JRC</b:Corporate>
      </b:Author>
    </b:Author>
    <b:Title>Modelling tools for EU analysis</b:Title>
    <b:YearAccessed>2018</b:YearAccessed>
    <b:MonthAccessed>10</b:MonthAccessed>
    <b:DayAccessed>17</b:DayAccessed>
    <b:URL>https://ec.europa.eu/clima/policies/strategies/analysis/models_en#PRIMES</b:URL>
    <b:RefOrder>24</b:RefOrder>
  </b:Source>
  <b:Source>
    <b:Tag>eHighway2050web</b:Tag>
    <b:SourceType>InternetSite</b:SourceType>
    <b:Guid>{F51A18FB-1C12-49D4-B64A-8AC6A02560E0}</b:Guid>
    <b:Author>
      <b:Author>
        <b:Corporate>e-Highway</b:Corporate>
      </b:Author>
    </b:Author>
    <b:Title>e-Highway2050</b:Title>
    <b:YearAccessed>2018</b:YearAccessed>
    <b:URL>http://www.e-highway2050.eu</b:URL>
    <b:RefOrder>25</b:RefOrder>
  </b:Source>
  <b:Source>
    <b:Tag>IHSEnergyOutlook2018</b:Tag>
    <b:SourceType>Report</b:SourceType>
    <b:Guid>{817EA7F6-9969-4052-992A-5525F9A4FF3E}</b:Guid>
    <b:Author>
      <b:Author>
        <b:Corporate>IHS Markit</b:Corporate>
      </b:Author>
    </b:Author>
    <b:Title>IHS Markit Global Energy Scenarios dataset—Energy outlook to 2050</b:Title>
    <b:Year>2018</b:Year>
    <b:Publisher>IHS Markit </b:Publisher>
    <b:RefOrder>26</b:RefOrder>
  </b:Source>
  <b:Source>
    <b:Tag>Ris</b:Tag>
    <b:SourceType>InternetSite</b:SourceType>
    <b:Guid>{0D4C6A7E-74A9-4CBE-A27F-3B90908B2CA5}</b:Guid>
    <b:Author>
      <b:Author>
        <b:Corporate>Risø National Laboratory, Denmark</b:Corporate>
      </b:Author>
    </b:Author>
    <b:Title>European Wind Atlas</b:Title>
    <b:URL>www.wind-energy-the-facts.org/wind-atlases.html</b:URL>
    <b:RefOrder>27</b:RefOrder>
  </b:Source>
  <b:Source>
    <b:Tag>C3S</b:Tag>
    <b:SourceType>InternetSite</b:SourceType>
    <b:Guid>{A150BB25-DD17-4C82-9905-3C9BA4DD4EDB}</b:Guid>
    <b:Author>
      <b:Author>
        <b:NameList>
          <b:Person>
            <b:Last>ecem</b:Last>
          </b:Person>
        </b:NameList>
      </b:Author>
    </b:Author>
    <b:Title>Copernicus Climate Change Service - C3S ECEM</b:Title>
    <b:YearAccessed>2018</b:YearAccessed>
    <b:URL>http://climate.copernicus.eu/</b:URL>
    <b:RefOrder>28</b:RefOrder>
  </b:Source>
  <b:Source>
    <b:Tag>IRENA18REmapSummary</b:Tag>
    <b:SourceType>Report</b:SourceType>
    <b:Guid>{F7E451E7-1C60-43B5-BF64-D315DD5443DC}</b:Guid>
    <b:Author>
      <b:Author>
        <b:Corporate>IRENA REmap</b:Corporate>
      </b:Author>
    </b:Author>
    <b:Title>Renewable Energy Prospects - management summary</b:Title>
    <b:Year>2018</b:Year>
    <b:Publisher>EU JRC</b:Publisher>
    <b:RefOrder>29</b:RefOrder>
  </b:Source>
  <b:Source>
    <b:Tag>eFe18</b:Tag>
    <b:SourceType>InternetSite</b:SourceType>
    <b:Guid>{4AE6A372-CE2C-4E69-B898-2F23C8BA7C2F}</b:Guid>
    <b:Author>
      <b:Author>
        <b:Corporate>eFerry</b:Corporate>
      </b:Author>
    </b:Author>
    <b:Title>The eFerry project</b:Title>
    <b:YearAccessed>2018</b:YearAccessed>
    <b:MonthAccessed>10</b:MonthAccessed>
    <b:URL>http://e-ferryproject.eu/</b:URL>
    <b:RefOrder>30</b:RefOrder>
  </b:Source>
  <b:Source>
    <b:Tag>EUJRC18ClimateAction</b:Tag>
    <b:SourceType>InternetSite</b:SourceType>
    <b:Guid>{CD5AE982-4C41-4B5F-AAF9-7E9065A407A6}</b:Guid>
    <b:Author>
      <b:Author>
        <b:Corporate>EU JRC - Climate Action</b:Corporate>
      </b:Author>
    </b:Author>
    <b:Title>EU JRC - Climate Action - Transport emissions</b:Title>
    <b:YearAccessed>2018</b:YearAccessed>
    <b:MonthAccessed>10</b:MonthAccessed>
    <b:URL>https://ec.europa.eu/clima/policies/transport_en</b:URL>
    <b:RefOrder>31</b:RefOrder>
  </b:Source>
  <b:Source>
    <b:Tag>Alstom18CoradiaiLint</b:Tag>
    <b:SourceType>InternetSite</b:SourceType>
    <b:Guid>{DC35663C-6739-4D7A-989C-AECC3B381029}</b:Guid>
    <b:Author>
      <b:Author>
        <b:Corporate>Alstom</b:Corporate>
      </b:Author>
    </b:Author>
    <b:Title>Alstom Coradio iLint - the world's 1st hydrogen powere train</b:Title>
    <b:YearAccessed>2018</b:YearAccessed>
    <b:MonthAccessed>10</b:MonthAccessed>
    <b:URL>https://www.alstom.com/coradia-ilint-worlds-1st-hydrogen-powered-train</b:URL>
    <b:RefOrder>32</b:RefOrder>
  </b:Source>
  <b:Source>
    <b:Tag>Siemens18eHighwayTruck</b:Tag>
    <b:SourceType>InternetSite</b:SourceType>
    <b:Guid>{593A4E00-1301-4318-A0AE-C788B8CB63FA}</b:Guid>
    <b:Author>
      <b:Author>
        <b:Corporate>Siemens AG</b:Corporate>
      </b:Author>
    </b:Author>
    <b:Title>eHighway – Solutions for electrified road freight transport</b:Title>
    <b:Year>2017</b:Year>
    <b:Month>11</b:Month>
    <b:YearAccessed>2018</b:YearAccessed>
    <b:MonthAccessed>10</b:MonthAccessed>
    <b:URL>www.siemens.com/presse/ehighway</b:URL>
    <b:RefOrder>33</b:RefOrder>
  </b:Source>
  <b:Source>
    <b:Tag>StreetScooter18web</b:Tag>
    <b:SourceType>InternetSite</b:SourceType>
    <b:Guid>{EDD86823-4207-41BE-B775-E41275E8359D}</b:Guid>
    <b:Author>
      <b:Author>
        <b:Corporate>StreetScooter (Deutsche Post)</b:Corporate>
      </b:Author>
    </b:Author>
    <b:Title>StreetScooter</b:Title>
    <b:YearAccessed>2018</b:YearAccessed>
    <b:MonthAccessed>10</b:MonthAccessed>
    <b:URL>https://www.streetscooter.eu/</b:URL>
    <b:RefOrder>34</b:RefOrder>
  </b:Source>
  <b:Source>
    <b:Tag>Toyota18MiraiWeb</b:Tag>
    <b:SourceType>InternetSite</b:SourceType>
    <b:Guid>{1D55CDFB-56A8-47EF-8EF5-E83131DE6031}</b:Guid>
    <b:Author>
      <b:Author>
        <b:Corporate>Toyota</b:Corporate>
      </b:Author>
    </b:Author>
    <b:Title>2018 TOYOTA MIRAI </b:Title>
    <b:YearAccessed>2018</b:YearAccessed>
    <b:MonthAccessed>10</b:MonthAccessed>
    <b:URL>https://ssl.toyota.com/mirai/fcv.html</b:URL>
    <b:RefOrder>35</b:RefOrder>
  </b:Source>
  <b:Source>
    <b:Tag>Hyundai18IX35web</b:Tag>
    <b:SourceType>InternetSite</b:SourceType>
    <b:Guid>{05430162-7005-46E0-9BB3-9FD1C2AA1F46}</b:Guid>
    <b:Author>
      <b:Author>
        <b:Corporate>Hyundai</b:Corporate>
      </b:Author>
    </b:Author>
    <b:Title>Hyundai - ix5 Fuel Cell</b:Title>
    <b:YearAccessed>2018</b:YearAccessed>
    <b:MonthAccessed>10</b:MonthAccessed>
    <b:URL>https://www.hyundai.com/worldwide/en/eco/ix35-fuelcell/highlights</b:URL>
    <b:RefOrder>36</b:RefOrder>
  </b:Source>
  <b:Source>
    <b:Tag>ENTSOE16Factsheet2015</b:Tag>
    <b:SourceType>DocumentFromInternetSite</b:SourceType>
    <b:Guid>{0E1AC3D4-CFAF-4FA3-8409-E6850FDA33C4}</b:Guid>
    <b:Author>
      <b:Author>
        <b:Corporate>ENTSO-E</b:Corporate>
      </b:Author>
    </b:Author>
    <b:Title>ENTSO-E Statistical Factsheet 2015</b:Title>
    <b:Year>2016</b:Year>
    <b:Month>04</b:Month>
    <b:URL>www.entsoe.eu</b:URL>
    <b:Publisher>ENTSO-E</b:Publisher>
    <b:City>www.entso-e.eu</b:City>
    <b:RefOrder>37</b:RefOrder>
  </b:Source>
  <b:Source>
    <b:Tag>Mes16</b:Tag>
    <b:SourceType>JournalArticle</b:SourceType>
    <b:Guid>{4F883CE0-3DA1-4F51-AD6D-9E7E3585221E}</b:Guid>
    <b:Title>Hazards, safety and knowledge gaps on hydrogen transmission via natural gas grid: a critical review</b:Title>
    <b:Year>2016</b:Year>
    <b:Author>
      <b:Author>
        <b:NameList>
          <b:Person>
            <b:Last>Messaoudani</b:Last>
            <b:Middle>Iabidine</b:Middle>
            <b:First>Zine</b:First>
          </b:Person>
          <b:Person>
            <b:Last>Rigas</b:Last>
            <b:First>Fotis</b:First>
          </b:Person>
          <b:Person>
            <b:Last>Binti Hamid</b:Last>
            <b:Middle>Diana</b:Middle>
            <b:First>Mahar</b:First>
          </b:Person>
          <b:Person>
            <b:Last>Che Hassan</b:Last>
            <b:Middle>Rosmani</b:Middle>
            <b:First>Che</b:First>
          </b:Person>
        </b:NameList>
      </b:Author>
    </b:Author>
    <b:JournalName>International Journal of Hydrogen Energy</b:JournalName>
    <b:Pages>17511-17525</b:Pages>
    <b:Volume>41</b:Volume>
    <b:Issue>39</b:Issue>
    <b:RefOrder>38</b:RefOrder>
  </b:Source>
  <b:Source>
    <b:Tag>Qua18</b:Tag>
    <b:SourceType>JournalArticle</b:SourceType>
    <b:Guid>{715EBD90-BFC9-4DFE-AE38-96532A8D074D}</b:Guid>
    <b:Title>Power-to-gas for injection into the gas grid: What can we learn from real-life projects, economic assessments and systems modelling?</b:Title>
    <b:JournalName>Renewable and Sustainable Energy Reviews</b:JournalName>
    <b:Year>2018</b:Year>
    <b:Pages>302-316</b:Pages>
    <b:Volume>98</b:Volume>
    <b:Author>
      <b:Author>
        <b:NameList>
          <b:Person>
            <b:Last>Quarton</b:Last>
            <b:Middle>J.</b:Middle>
            <b:First>Christopher</b:First>
          </b:Person>
          <b:Person>
            <b:Last>Samsatli</b:Last>
            <b:First>Sheila</b:First>
          </b:Person>
        </b:NameList>
      </b:Author>
    </b:Author>
    <b:RefOrder>39</b:RefOrder>
  </b:Source>
  <b:Source>
    <b:Tag>Koc15</b:Tag>
    <b:SourceType>Book</b:SourceType>
    <b:Guid>{ECF0D1F1-AAB1-409A-8470-BB4E64158869}</b:Guid>
    <b:Title>Evaluating Gas Network Capacities</b:Title>
    <b:Year>2015</b:Year>
    <b:City>Berlin</b:City>
    <b:Publisher>MOS-SIAM Series on Optimization</b:Publisher>
    <b:Author>
      <b:Author>
        <b:NameList>
          <b:Person>
            <b:Last>Koch</b:Last>
            <b:First>Thorsten</b:First>
          </b:Person>
          <b:Person>
            <b:Last>Hiller</b:Last>
            <b:First>Benjamin</b:First>
          </b:Person>
          <b:Person>
            <b:Last>Pfetsch</b:Last>
            <b:Middle>E.</b:Middle>
            <b:First>Marc</b:First>
          </b:Person>
          <b:Person>
            <b:Last>Schewe</b:Last>
            <b:First>Lars</b:First>
          </b:Person>
        </b:NameList>
      </b:Author>
    </b:Author>
    <b:RefOrder>40</b:RefOrder>
  </b:Source>
  <b:Source>
    <b:Tag>HRE4ReportFactsFigures</b:Tag>
    <b:SourceType>Report</b:SourceType>
    <b:Guid>{9FC4B01A-DBB0-4D70-B0D2-784AD482A64F}</b:Guid>
    <b:Author>
      <b:Author>
        <b:Corporate>Heat Roadmap Europe</b:Corporate>
      </b:Author>
    </b:Author>
    <b:Title>Heating and Cooling - facts and figures</b:Title>
    <b:Year>2017</b:Year>
    <b:City>www.heatroadmap.eu</b:City>
    <b:RefOrder>41</b:RefOrder>
  </b:Source>
  <b:Source>
    <b:Tag>DNe13</b:Tag>
    <b:SourceType>Report</b:SourceType>
    <b:Guid>{F40A81F5-1412-4770-80F9-6A7A8EE4A155}</b:Guid>
    <b:Author>
      <b:Author>
        <b:NameList>
          <b:Person>
            <b:Last>Newbery</b:Last>
            <b:First>D.</b:First>
          </b:Person>
          <b:Person>
            <b:Last>Strbac</b:Last>
            <b:First>G.</b:First>
          </b:Person>
          <b:Person>
            <b:Last>Pudjianto</b:Last>
            <b:First>D.</b:First>
          </b:Person>
          <b:Person>
            <b:Last>Noël</b:Last>
            <b:First>and</b:First>
            <b:Middle>P.</b:Middle>
          </b:Person>
        </b:NameList>
      </b:Author>
    </b:Author>
    <b:Title>Benefits of an integrated European Market, A report for Directorate General Energy European Commission</b:Title>
    <b:Year>2013</b:Year>
    <b:Publisher>Booz &amp; Co</b:Publisher>
    <b:City>London</b:City>
    <b:RefOrder>42</b:RefOrder>
  </b:Source>
  <b:Source>
    <b:Tag>Ste17</b:Tag>
    <b:SourceType>JournalArticle</b:SourceType>
    <b:Guid>{BBD47F71-BBC8-40D5-AE5F-E1ABA3DB87B9}</b:Guid>
    <b:Author>
      <b:Author>
        <b:NameList xmlns:msxsl="urn:schemas-microsoft-com:xslt" xmlns:b="http://schemas.openxmlformats.org/officeDocument/2006/bibliography">
          <b:Person>
            <b:Last>Steinmann</b:Last>
            <b:First>Wolf-Dieter</b:First>
            <b:Middle/>
          </b:Person>
        </b:NameList>
      </b:Author>
    </b:Author>
    <b:Title>Thermo-mechanical concepts for bulk energy storage</b:Title>
    <b:JournalName>Renewable &amp; Sustainable Energy Reviews</b:JournalName>
    <b:City/>
    <b:Year>2017</b:Year>
    <b:Month/>
    <b:Day/>
    <b:Pages>205-219</b:Pages>
    <b:Publisher/>
    <b:Volume>75</b:Volume>
    <b:Issue/>
    <b:ShortTitle/>
    <b:StandardNumber/>
    <b:Comments/>
    <b:Medium/>
    <b:YearAccessed>2018</b:YearAccessed>
    <b:MonthAccessed>11</b:MonthAccessed>
    <b:DayAccessed>19</b:DayAccessed>
    <b:URL>https://sciencedirect.com/science/article/pii/s1364032116307341</b:URL>
    <b:DOI/>
    <b:RefOrder>43</b:RefOrder>
  </b:Source>
  <b:Source>
    <b:Tag>Zen18</b:Tag>
    <b:SourceType>DocumentFromInternetSite</b:SourceType>
    <b:Guid>{E6CEEE3C-5EB6-4711-BFFE-028404C5F856}</b:Guid>
    <b:Author>
      <b:Author>
        <b:Corporate>Sintef Infrastructure and Building</b:Corporate>
      </b:Author>
    </b:Author>
    <b:Title>Thermal Energy Systems in ZEN - revuew of technologies for relevant ZEN pilots</b:Title>
    <b:Year>2018</b:Year>
    <b:City>Trondheim, Norway</b:City>
    <b:Publisher>Sintef Infrastructure and Building</b:Publisher>
    <b:YearAccessed>2018</b:YearAccessed>
    <b:MonthAccessed>11</b:MonthAccessed>
    <b:DayAccessed>18</b:DayAccessed>
    <b:URL>https://fmezen.no/wp-content/uploads/2018/06/ZEN-Report-no-3.pdf</b:URL>
    <b:RefOrder>44</b:RefOrder>
  </b:Source>
  <b:Source>
    <b:Tag>Par15</b:Tag>
    <b:SourceType>InternetSite</b:SourceType>
    <b:Guid>{C9B221A9-F071-4B04-8AA6-301354D30B74}</b:Guid>
    <b:Author>
      <b:Author>
        <b:NameList>
          <b:Person>
            <b:Last>Partners</b:Last>
            <b:First>Sia</b:First>
          </b:Person>
        </b:NameList>
      </b:Author>
    </b:Author>
    <b:Title>Demand Response : A study of its potential in Europe</b:Title>
    <b:Year>2015</b:Year>
    <b:URL>http://energy.sia-partners.com/demand-response-study-its-potential-europe</b:URL>
    <b:RefOrder>45</b:RefOrder>
  </b:Source>
  <b:Source>
    <b:Tag>H20</b:Tag>
    <b:SourceType>InternetSite</b:SourceType>
    <b:Guid>{90F58D44-EDD3-4AC0-BA35-3093E287933A}</b:Guid>
    <b:Author>
      <b:Author>
        <b:NameList>
          <b:Person>
            <b:Last>H2020</b:Last>
          </b:Person>
        </b:NameList>
      </b:Author>
    </b:Author>
    <b:Title>EU-Sysflex</b:Title>
    <b:URL>http://eu-sysflex.com/</b:URL>
    <b:Year>to be published</b:Year>
    <b:RefOrder>46</b:RefOrder>
  </b:Source>
  <b:Source>
    <b:Tag>EUECCom16</b:Tag>
    <b:SourceType>Report</b:SourceType>
    <b:Guid>{0B1EF502-037F-48BE-9204-E7396B55EE1C}</b:Guid>
    <b:Title>A European Strategy for Low-Emission Mobility</b:Title>
    <b:Year>2016</b:Year>
    <b:Author>
      <b:Author>
        <b:NameList>
          <b:Person>
            <b:Last>Comission</b:Last>
            <b:First>EU</b:First>
            <b:Middle>European</b:Middle>
          </b:Person>
        </b:NameList>
      </b:Author>
    </b:Author>
    <b:Publisher>EU HRC</b:Publisher>
    <b:City>Brussel</b:City>
    <b:RefOrder>47</b:RefOrder>
  </b:Source>
  <b:Source>
    <b:Tag>EurStrategicNotes16</b:Tag>
    <b:SourceType>Report</b:SourceType>
    <b:Guid>{F840208B-E984-43B5-980C-60752655B337}</b:Guid>
    <b:Title>European Strategic Notes - Towards Low-Emission Mobility</b:Title>
    <b:Year>2016</b:Year>
    <b:Publisher>European Political Stratetegy Centre</b:Publisher>
    <b:City>Brussel</b:City>
    <b:RefOrder>48</b:RefOrder>
  </b:Source>
</b:Sources>
</file>

<file path=customXml/itemProps1.xml><?xml version="1.0" encoding="utf-8"?>
<ds:datastoreItem xmlns:ds="http://schemas.openxmlformats.org/officeDocument/2006/customXml" ds:itemID="{DC14C17A-D2BF-4F4B-8C5A-1ECE9BB9A8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77B579-C1B8-4075-AC68-4912A5EA5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F8C0E-9738-4E1A-8311-C7A098C06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18f9b-30e6-49bc-b414-8476344b0b96"/>
    <ds:schemaRef ds:uri="12cd998e-b4d0-40cb-b176-2dc56e991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CA3DE9-E47F-4655-936A-28E608EC0B70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Jedlickova</dc:creator>
  <cp:keywords/>
  <dc:description/>
  <cp:lastModifiedBy>Frischmuth, Felix</cp:lastModifiedBy>
  <cp:revision>54</cp:revision>
  <cp:lastPrinted>2019-01-31T14:11:00Z</cp:lastPrinted>
  <dcterms:created xsi:type="dcterms:W3CDTF">2020-05-27T07:36:00Z</dcterms:created>
  <dcterms:modified xsi:type="dcterms:W3CDTF">2020-11-24T13:37:00Z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1395767646</vt:i4>
  </property>
  <property fmtid="{D5CDD505-2E9C-101B-9397-08002B2CF9AE}" pid="3" name="_NewReviewCycle">
    <vt:lpwstr/>
  </property>
  <property fmtid="{D5CDD505-2E9C-101B-9397-08002B2CF9AE}" pid="4" name="_EmailSubject">
    <vt:lpwstr>use of the template for 5.2 and email to case study leaders</vt:lpwstr>
  </property>
  <property fmtid="{D5CDD505-2E9C-101B-9397-08002B2CF9AE}" pid="5" name="_AuthorEmail">
    <vt:lpwstr>Ingeborg.Graabak@sintef.no</vt:lpwstr>
  </property>
  <property fmtid="{D5CDD505-2E9C-101B-9397-08002B2CF9AE}" pid="6" name="_AuthorEmailDisplayName">
    <vt:lpwstr>Ingeborg Graabak</vt:lpwstr>
  </property>
  <property fmtid="{D5CDD505-2E9C-101B-9397-08002B2CF9AE}" pid="7" name="_PreviousAdHocReviewCycleID">
    <vt:i4>1354669091</vt:i4>
  </property>
  <property fmtid="{D5CDD505-2E9C-101B-9397-08002B2CF9AE}" pid="8" name="_ReviewingToolsShownOnce">
    <vt:lpwstr/>
  </property>
  <property fmtid="{D5CDD505-2E9C-101B-9397-08002B2CF9AE}" pid="9" name="ContentTypeId">
    <vt:lpwstr>0x0101000D87C8EF3839C545AB193A847246D849</vt:lpwstr>
  </property>
</Properties>
</file>