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楷体" w:hAnsi="楷体" w:eastAsia="楷体" w:cs="楷体"/>
          <w:b/>
          <w:bCs/>
          <w:sz w:val="144"/>
          <w:szCs w:val="144"/>
          <w:lang w:val="en-US" w:eastAsia="zh-Hans"/>
        </w:rPr>
      </w:pPr>
      <w:r>
        <w:rPr>
          <w:rFonts w:hint="eastAsia" w:ascii="楷体" w:hAnsi="楷体" w:eastAsia="楷体" w:cs="楷体"/>
          <w:b/>
          <w:bCs/>
          <w:sz w:val="144"/>
          <w:szCs w:val="144"/>
          <w:lang w:val="en-US" w:eastAsia="zh-Hans"/>
        </w:rPr>
        <w:t>遏欲不忽隐微，循理不间须臾。</w:t>
      </w:r>
      <w:bookmarkStart w:id="0" w:name="_GoBack"/>
      <w:bookmarkEnd w:id="0"/>
    </w:p>
    <w:p>
      <w:pPr>
        <w:jc w:val="both"/>
        <w:rPr>
          <w:rFonts w:hint="eastAsia" w:ascii="楷体" w:hAnsi="楷体" w:eastAsia="楷体" w:cs="楷体"/>
          <w:b/>
          <w:bCs/>
          <w:sz w:val="144"/>
          <w:szCs w:val="144"/>
          <w:lang w:val="en-US" w:eastAsia="zh-Hans"/>
        </w:rPr>
      </w:pPr>
      <w:r>
        <w:rPr>
          <w:rFonts w:hint="eastAsia" w:ascii="楷体" w:hAnsi="楷体" w:eastAsia="楷体" w:cs="楷体"/>
          <w:b/>
          <w:bCs/>
          <w:sz w:val="144"/>
          <w:szCs w:val="144"/>
          <w:lang w:val="en-US" w:eastAsia="zh-Hans"/>
        </w:rPr>
        <w:t>屋漏而凛如帝天，方寸而坚如金石。</w:t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3F00A2"/>
    <w:rsid w:val="9B3F00A2"/>
    <w:rsid w:val="9EEB3112"/>
    <w:rsid w:val="B7FFB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2021-09-26T12:10:00Z</dcterms:created>
  <dc:creator>lofayo</dc:creator>
  <cp:lastModifiedBy>lofayo</cp:lastModifiedBy>
  <dcterms:modified xsi:type="dcterms:W3CDTF">2021-10-17T10:49:51Z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