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5D7A" w14:textId="77777777" w:rsidR="00F35052" w:rsidRPr="00F35052" w:rsidRDefault="00F35052" w:rsidP="00F35052">
      <w:pPr>
        <w:rPr>
          <w:b/>
          <w:bCs/>
          <w:sz w:val="40"/>
          <w:szCs w:val="40"/>
          <w:lang w:val="en-IN"/>
        </w:rPr>
      </w:pPr>
      <w:r w:rsidRPr="00F35052">
        <w:rPr>
          <w:b/>
          <w:bCs/>
          <w:sz w:val="40"/>
          <w:szCs w:val="40"/>
          <w:lang w:val="en-IN"/>
        </w:rPr>
        <w:t>Executive Summary</w:t>
      </w:r>
    </w:p>
    <w:p w14:paraId="24EBF367" w14:textId="77777777" w:rsidR="00F35052" w:rsidRPr="00F35052" w:rsidRDefault="00F35052" w:rsidP="00D434A9">
      <w:pPr>
        <w:jc w:val="both"/>
        <w:rPr>
          <w:lang w:val="en-IN"/>
        </w:rPr>
      </w:pPr>
      <w:r w:rsidRPr="00F35052">
        <w:rPr>
          <w:lang w:val="en-IN"/>
        </w:rPr>
        <w:t xml:space="preserve">In recent quarters, a wave of data has emerged suggesting that generative AI is eroding the traditional SaaS/business-software model. Public SaaS indices plunged – on Feb 3, </w:t>
      </w:r>
      <w:proofErr w:type="gramStart"/>
      <w:r w:rsidRPr="00F35052">
        <w:rPr>
          <w:lang w:val="en-IN"/>
        </w:rPr>
        <w:t>2026</w:t>
      </w:r>
      <w:proofErr w:type="gramEnd"/>
      <w:r w:rsidRPr="00F35052">
        <w:rPr>
          <w:lang w:val="en-IN"/>
        </w:rPr>
        <w:t xml:space="preserve"> alone about </w:t>
      </w:r>
      <w:r w:rsidRPr="00F35052">
        <w:rPr>
          <w:b/>
          <w:bCs/>
          <w:lang w:val="en-IN"/>
        </w:rPr>
        <w:t>$300</w:t>
      </w:r>
      <w:r w:rsidRPr="00F35052">
        <w:rPr>
          <w:rFonts w:ascii="Arial" w:hAnsi="Arial" w:cs="Arial"/>
          <w:b/>
          <w:bCs/>
          <w:lang w:val="en-IN"/>
        </w:rPr>
        <w:t> </w:t>
      </w:r>
      <w:r w:rsidRPr="00F35052">
        <w:rPr>
          <w:b/>
          <w:bCs/>
          <w:lang w:val="en-IN"/>
        </w:rPr>
        <w:t>billion</w:t>
      </w:r>
      <w:r w:rsidRPr="00F35052">
        <w:rPr>
          <w:lang w:val="en-IN"/>
        </w:rPr>
        <w:t xml:space="preserve"> was wiped off major cloud software stocks in a selloff dubbed the “</w:t>
      </w:r>
      <w:proofErr w:type="spellStart"/>
      <w:r w:rsidRPr="00F35052">
        <w:rPr>
          <w:lang w:val="en-IN"/>
        </w:rPr>
        <w:t>SaaSpocalypse</w:t>
      </w:r>
      <w:proofErr w:type="spellEnd"/>
      <w:r w:rsidRPr="00F35052">
        <w:rPr>
          <w:lang w:val="en-IN"/>
        </w:rPr>
        <w:t xml:space="preserve">”. Analysts report a “painful repricing” across public SaaS valuations as investors fear AI is commoditizing core features. In parallel, multiple software vendors have reported slowing growth, rising churn, and margin pressure. For example, Atlassian (TEAM) announced cutting </w:t>
      </w:r>
      <w:r w:rsidRPr="00F35052">
        <w:rPr>
          <w:b/>
          <w:bCs/>
          <w:lang w:val="en-IN"/>
        </w:rPr>
        <w:t>5% of its workforce</w:t>
      </w:r>
      <w:r w:rsidRPr="00F35052">
        <w:rPr>
          <w:lang w:val="en-IN"/>
        </w:rPr>
        <w:t xml:space="preserve"> in March 2023 and plans a further 10% cut in March 2026 “to pivot into artificial intelligence”. Adobe’s stock has fallen sharply (~35% in 2024) amid reports of “bleeding revenue to AI-driven demand destruction”. Taken together, these trends suggest that AI-driven automation and built</w:t>
      </w:r>
      <w:r w:rsidRPr="00F35052">
        <w:rPr>
          <w:lang w:val="en-IN"/>
        </w:rPr>
        <w:noBreakHyphen/>
        <w:t>in intelligence are undercutting the value proposition of many stand</w:t>
      </w:r>
      <w:r w:rsidRPr="00F35052">
        <w:rPr>
          <w:lang w:val="en-IN"/>
        </w:rPr>
        <w:noBreakHyphen/>
        <w:t>alone software products – shrinking addressable markets, pressuring prices, and driving customer churn.</w:t>
      </w:r>
    </w:p>
    <w:p w14:paraId="0AE58758" w14:textId="77777777" w:rsidR="00F35052" w:rsidRPr="00F35052" w:rsidRDefault="00F35052" w:rsidP="00D434A9">
      <w:pPr>
        <w:jc w:val="both"/>
        <w:rPr>
          <w:lang w:val="en-IN"/>
        </w:rPr>
      </w:pPr>
      <w:r w:rsidRPr="00F35052">
        <w:rPr>
          <w:lang w:val="en-IN"/>
        </w:rPr>
        <w:t xml:space="preserve">Critically, this report documents evidence from the past three years (2023–2026) – drawing on earnings calls, SEC filings, analyst reports, and reputable media – that AI and AI-related trends are indeed harming software-centric businesses. We compile quantitative data on revenue and valuation drops, pricing headwinds, margin compression, layoffs, and market-share shifts (Table below), along with case studies of affected companies. We also survey macro trends in SaaS multiples, M&amp;A, and VC funding, and consider </w:t>
      </w:r>
      <w:proofErr w:type="gramStart"/>
      <w:r w:rsidRPr="00F35052">
        <w:rPr>
          <w:lang w:val="en-IN"/>
        </w:rPr>
        <w:t>counter-arguments</w:t>
      </w:r>
      <w:proofErr w:type="gramEnd"/>
      <w:r w:rsidRPr="00F35052">
        <w:rPr>
          <w:lang w:val="en-IN"/>
        </w:rPr>
        <w:t>. Finally, we outline strategies software firms are adopting to survive the disruption.</w:t>
      </w:r>
    </w:p>
    <w:p w14:paraId="2285F50A" w14:textId="77777777" w:rsidR="00F35052" w:rsidRPr="00F35052" w:rsidRDefault="00F35052" w:rsidP="00F35052">
      <w:pPr>
        <w:rPr>
          <w:b/>
          <w:bCs/>
          <w:sz w:val="40"/>
          <w:szCs w:val="40"/>
          <w:lang w:val="en-IN"/>
        </w:rPr>
      </w:pPr>
      <w:r w:rsidRPr="00F35052">
        <w:rPr>
          <w:b/>
          <w:bCs/>
          <w:sz w:val="40"/>
          <w:szCs w:val="40"/>
          <w:lang w:val="en-IN"/>
        </w:rPr>
        <w:t>Scope, Methodology, and Assumptions</w:t>
      </w:r>
    </w:p>
    <w:p w14:paraId="081651B5" w14:textId="77777777" w:rsidR="00F35052" w:rsidRPr="00F35052" w:rsidRDefault="00F35052" w:rsidP="00D434A9">
      <w:pPr>
        <w:jc w:val="both"/>
        <w:rPr>
          <w:lang w:val="en-IN"/>
        </w:rPr>
      </w:pPr>
      <w:r w:rsidRPr="00F35052">
        <w:rPr>
          <w:lang w:val="en-IN"/>
        </w:rPr>
        <w:t>This report examines the recent impact of generative AI on software businesses worldwide, focusing on data since 2023. We surveyed public news sources (major financial press, tech industry analysts, and SEC filings) and looked for concrete metrics linking AI trends to software performance. We distinguish direct AI effects (e.g. customers replacing a software tool with an AI alternative) from other factors (macro pullbacks, competition, etc.), though both can overlap. We assume that if executives or filings cite AI as a concern, or if AI-driven products offer similar functionality at lower cost, this points to AI-related commoditization. We focus on measurable outcomes: revenue growth rates, subscription pricing changes, customer churn, profit margins, layoffs, and stock/valuation movements, attributing them (where documented) to AI influences.</w:t>
      </w:r>
    </w:p>
    <w:p w14:paraId="5B4954C2" w14:textId="77777777" w:rsidR="00F35052" w:rsidRPr="00F35052" w:rsidRDefault="00F35052" w:rsidP="00F35052">
      <w:pPr>
        <w:rPr>
          <w:b/>
          <w:bCs/>
          <w:sz w:val="40"/>
          <w:szCs w:val="40"/>
          <w:lang w:val="en-IN"/>
        </w:rPr>
      </w:pPr>
      <w:r w:rsidRPr="00F35052">
        <w:rPr>
          <w:b/>
          <w:bCs/>
          <w:sz w:val="40"/>
          <w:szCs w:val="40"/>
          <w:lang w:val="en-IN"/>
        </w:rPr>
        <w:t>Evidence of AI-Driven Commoditization</w:t>
      </w:r>
    </w:p>
    <w:p w14:paraId="274585AC" w14:textId="77777777" w:rsidR="00F35052" w:rsidRPr="00F35052" w:rsidRDefault="00F35052" w:rsidP="00D434A9">
      <w:pPr>
        <w:jc w:val="both"/>
        <w:rPr>
          <w:lang w:val="en-IN"/>
        </w:rPr>
      </w:pPr>
      <w:r w:rsidRPr="00F35052">
        <w:rPr>
          <w:lang w:val="en-IN"/>
        </w:rPr>
        <w:t xml:space="preserve">Overall SaaS industry valuation and growth have cooled dramatically. On Feb. 3, 2026, combined market cap of leading cloud software companies plunged by </w:t>
      </w:r>
      <w:r w:rsidRPr="00F35052">
        <w:rPr>
          <w:rFonts w:ascii="Cambria Math" w:hAnsi="Cambria Math" w:cs="Cambria Math"/>
          <w:lang w:val="en-IN"/>
        </w:rPr>
        <w:t>∼</w:t>
      </w:r>
      <w:r w:rsidRPr="00F35052">
        <w:rPr>
          <w:lang w:val="en-IN"/>
        </w:rPr>
        <w:t>$300</w:t>
      </w:r>
      <w:r w:rsidRPr="00F35052">
        <w:rPr>
          <w:rFonts w:ascii="Arial" w:hAnsi="Arial" w:cs="Arial"/>
          <w:lang w:val="en-IN"/>
        </w:rPr>
        <w:t> </w:t>
      </w:r>
      <w:r w:rsidRPr="00F35052">
        <w:rPr>
          <w:lang w:val="en-IN"/>
        </w:rPr>
        <w:t xml:space="preserve">billion </w:t>
      </w:r>
      <w:r w:rsidRPr="00F35052">
        <w:rPr>
          <w:rFonts w:ascii="Aptos" w:hAnsi="Aptos" w:cs="Aptos"/>
          <w:lang w:val="en-IN"/>
        </w:rPr>
        <w:t>–</w:t>
      </w:r>
      <w:r w:rsidRPr="00F35052">
        <w:rPr>
          <w:lang w:val="en-IN"/>
        </w:rPr>
        <w:t xml:space="preserve"> a one-day loss of nearly 20% of sector value </w:t>
      </w:r>
      <w:r w:rsidRPr="00F35052">
        <w:rPr>
          <w:rFonts w:ascii="Aptos" w:hAnsi="Aptos" w:cs="Aptos"/>
          <w:lang w:val="en-IN"/>
        </w:rPr>
        <w:t>–</w:t>
      </w:r>
      <w:r w:rsidRPr="00F35052">
        <w:rPr>
          <w:lang w:val="en-IN"/>
        </w:rPr>
        <w:t xml:space="preserve"> in a rout </w:t>
      </w:r>
      <w:proofErr w:type="spellStart"/>
      <w:r w:rsidRPr="00F35052">
        <w:rPr>
          <w:lang w:val="en-IN"/>
        </w:rPr>
        <w:t>labeled</w:t>
      </w:r>
      <w:proofErr w:type="spellEnd"/>
      <w:r w:rsidRPr="00F35052">
        <w:rPr>
          <w:lang w:val="en-IN"/>
        </w:rPr>
        <w:t xml:space="preserve"> the </w:t>
      </w:r>
      <w:r w:rsidRPr="00F35052">
        <w:rPr>
          <w:rFonts w:ascii="Aptos" w:hAnsi="Aptos" w:cs="Aptos"/>
          <w:lang w:val="en-IN"/>
        </w:rPr>
        <w:t>“</w:t>
      </w:r>
      <w:proofErr w:type="spellStart"/>
      <w:r w:rsidRPr="00F35052">
        <w:rPr>
          <w:lang w:val="en-IN"/>
        </w:rPr>
        <w:t>SaaSpocalypse</w:t>
      </w:r>
      <w:proofErr w:type="spellEnd"/>
      <w:r w:rsidRPr="00F35052">
        <w:rPr>
          <w:rFonts w:ascii="Aptos" w:hAnsi="Aptos" w:cs="Aptos"/>
          <w:lang w:val="en-IN"/>
        </w:rPr>
        <w:t>”</w:t>
      </w:r>
      <w:r w:rsidRPr="00F35052">
        <w:rPr>
          <w:lang w:val="en-IN"/>
        </w:rPr>
        <w:t>. Many analysts described this as an AI</w:t>
      </w:r>
      <w:r w:rsidRPr="00F35052">
        <w:rPr>
          <w:rFonts w:ascii="Cambria Math" w:hAnsi="Cambria Math" w:cs="Cambria Math"/>
          <w:lang w:val="en-IN"/>
        </w:rPr>
        <w:t>‐</w:t>
      </w:r>
      <w:r w:rsidRPr="00F35052">
        <w:rPr>
          <w:lang w:val="en-IN"/>
        </w:rPr>
        <w:t xml:space="preserve">scare: expensive, subscription-based software firms are perceived as having their pricing power eroded because users can now leverage AI models </w:t>
      </w:r>
      <w:r w:rsidRPr="00F35052">
        <w:rPr>
          <w:lang w:val="en-IN"/>
        </w:rPr>
        <w:lastRenderedPageBreak/>
        <w:t>to achieve similar outcomes in-house or via AI-native services. One industry observer notes a “simple trade”: firms “who had you over a barrel” (forcing high software fees) now see customers building “alternatives on the cheap” with generative AI.</w:t>
      </w:r>
    </w:p>
    <w:p w14:paraId="3125E03E" w14:textId="25A2CE0A" w:rsidR="00F35052" w:rsidRPr="00F35052" w:rsidRDefault="00F35052" w:rsidP="00D434A9">
      <w:pPr>
        <w:jc w:val="both"/>
        <w:rPr>
          <w:lang w:val="en-IN"/>
        </w:rPr>
      </w:pPr>
      <w:r w:rsidRPr="00F35052">
        <w:rPr>
          <w:lang w:val="en-IN"/>
        </w:rPr>
        <w:t xml:space="preserve">Quantitative indicators back this up. </w:t>
      </w:r>
      <w:r w:rsidR="0035232B" w:rsidRPr="00F35052">
        <w:rPr>
          <w:lang w:val="en-IN"/>
        </w:rPr>
        <w:t>Several</w:t>
      </w:r>
      <w:r w:rsidRPr="00F35052">
        <w:rPr>
          <w:lang w:val="en-IN"/>
        </w:rPr>
        <w:t xml:space="preserve"> public SaaS companies have seen slowing sales and investor hiccups. Emergence Capital (a VC) notes that over the last 18 months, public SaaS stocks have undergone “painful repricing” as investors worry about AI commoditizing software features. Indeed, many mid-sized and large SaaS providers reported growth decelerations in 2024–2025 even as overall IT spend remained strong. Subscription pricing has also come under pressure: for example, Adobe’s unpopular </w:t>
      </w:r>
      <w:r w:rsidRPr="00F35052">
        <w:rPr>
          <w:b/>
          <w:bCs/>
          <w:lang w:val="en-IN"/>
        </w:rPr>
        <w:t>50% price hike</w:t>
      </w:r>
      <w:r w:rsidRPr="00F35052">
        <w:rPr>
          <w:lang w:val="en-IN"/>
        </w:rPr>
        <w:t xml:space="preserve"> (Photographer Plan) in late 2024 triggered user revolt, reflecting “subscription fatigue” as customers evaluate cheaper AI-powered alternatives. We have identified numerous anecdotal reports of users migrating away from specialized tools toward AI-based workarounds. For example, one Adobe engineer lamented that customers are shifting to AI agents that create design assets on demand, saying Adobe was “</w:t>
      </w:r>
      <w:r w:rsidRPr="00F35052">
        <w:rPr>
          <w:i/>
          <w:iCs/>
          <w:lang w:val="en-IN"/>
        </w:rPr>
        <w:t>bleeding revenue to AI-driven demand destruction while paying rent to the actual AI companies</w:t>
      </w:r>
      <w:r w:rsidRPr="00F35052">
        <w:rPr>
          <w:lang w:val="en-IN"/>
        </w:rPr>
        <w:t>”.</w:t>
      </w:r>
    </w:p>
    <w:p w14:paraId="15186C50" w14:textId="77777777" w:rsidR="00F35052" w:rsidRPr="00F35052" w:rsidRDefault="00F35052" w:rsidP="00D434A9">
      <w:pPr>
        <w:jc w:val="both"/>
        <w:rPr>
          <w:lang w:val="en-IN"/>
        </w:rPr>
      </w:pPr>
      <w:r w:rsidRPr="00F35052">
        <w:rPr>
          <w:lang w:val="en-IN"/>
        </w:rPr>
        <w:t xml:space="preserve">Charting broad industry data (Figure 1), we see SaaS multiples and private funding declining. According to investment analytics, traditional SaaS revenue multiples (valuation to ARR) have halved since peak levels, and VC deal volume in pure-play SaaS has contracted by ~40–60% from 2021 highs (see </w:t>
      </w:r>
      <w:r w:rsidRPr="00F35052">
        <w:rPr>
          <w:i/>
          <w:iCs/>
          <w:lang w:val="en-IN"/>
        </w:rPr>
        <w:t>Macro Trends</w:t>
      </w:r>
      <w:r w:rsidRPr="00F35052">
        <w:rPr>
          <w:lang w:val="en-IN"/>
        </w:rPr>
        <w:t xml:space="preserve"> section). Private SaaS valuations are being marked down in late-stage rounds, reflecting discounted cash-flow projections under slower growth. Customer churn is reported up in some segments: for instance, Atlassian’s CEO said large customers are “</w:t>
      </w:r>
      <w:r w:rsidRPr="00F35052">
        <w:rPr>
          <w:i/>
          <w:iCs/>
          <w:lang w:val="en-IN"/>
        </w:rPr>
        <w:t>not adding seats and heads the way they used to</w:t>
      </w:r>
      <w:r w:rsidRPr="00F35052">
        <w:rPr>
          <w:lang w:val="en-IN"/>
        </w:rPr>
        <w:t>”, tied to budget-tightening and alternative tool usage.</w:t>
      </w:r>
    </w:p>
    <w:p w14:paraId="64FFFEF8" w14:textId="77777777" w:rsidR="00F35052" w:rsidRPr="00F35052" w:rsidRDefault="00F35052" w:rsidP="00F35052">
      <w:pPr>
        <w:rPr>
          <w:b/>
          <w:bCs/>
          <w:sz w:val="40"/>
          <w:szCs w:val="40"/>
          <w:lang w:val="en-IN"/>
        </w:rPr>
      </w:pPr>
      <w:r w:rsidRPr="00F35052">
        <w:rPr>
          <w:b/>
          <w:bCs/>
          <w:sz w:val="40"/>
          <w:szCs w:val="40"/>
          <w:lang w:val="en-IN"/>
        </w:rPr>
        <w:t>Case Studies of Affected Companies</w:t>
      </w:r>
    </w:p>
    <w:p w14:paraId="4BE55BFD" w14:textId="77777777" w:rsidR="00F35052" w:rsidRPr="00F35052" w:rsidRDefault="00F35052" w:rsidP="00D434A9">
      <w:pPr>
        <w:jc w:val="both"/>
        <w:rPr>
          <w:lang w:val="en-IN"/>
        </w:rPr>
      </w:pPr>
      <w:r w:rsidRPr="00F35052">
        <w:rPr>
          <w:lang w:val="en-IN"/>
        </w:rPr>
        <w:t>We examined several software firms (public and private) where AI-related disruption has been documented. Table 1 (below) compares six case studies; salient details are summarized here.</w:t>
      </w:r>
    </w:p>
    <w:p w14:paraId="3906E854" w14:textId="77777777" w:rsidR="00F35052" w:rsidRPr="00F35052" w:rsidRDefault="00F35052" w:rsidP="00D434A9">
      <w:pPr>
        <w:numPr>
          <w:ilvl w:val="0"/>
          <w:numId w:val="3"/>
        </w:numPr>
        <w:jc w:val="both"/>
        <w:rPr>
          <w:lang w:val="en-IN"/>
        </w:rPr>
      </w:pPr>
      <w:r w:rsidRPr="00F35052">
        <w:rPr>
          <w:b/>
          <w:bCs/>
          <w:lang w:val="en-IN"/>
        </w:rPr>
        <w:t>Atlassian (NASDAQ: TEAM)</w:t>
      </w:r>
      <w:r w:rsidRPr="00F35052">
        <w:rPr>
          <w:lang w:val="en-IN"/>
        </w:rPr>
        <w:t xml:space="preserve"> – The Australian software maker (Jira, Confluence) had been growing strongly, but since 2022 growth has slumped. In Mar 2023, Atlassian cut 500 jobs (5% of staff) as it struggled with slower seat expansion. By early 2026 it announced another </w:t>
      </w:r>
      <w:r w:rsidRPr="00F35052">
        <w:rPr>
          <w:b/>
          <w:bCs/>
          <w:lang w:val="en-IN"/>
        </w:rPr>
        <w:t>10%</w:t>
      </w:r>
      <w:r w:rsidRPr="00F35052">
        <w:rPr>
          <w:lang w:val="en-IN"/>
        </w:rPr>
        <w:t xml:space="preserve"> cut “</w:t>
      </w:r>
      <w:r w:rsidRPr="00F35052">
        <w:rPr>
          <w:i/>
          <w:iCs/>
          <w:lang w:val="en-IN"/>
        </w:rPr>
        <w:t>to pivot into artificial intelligence and enterprise sales</w:t>
      </w:r>
      <w:r w:rsidRPr="00F35052">
        <w:rPr>
          <w:lang w:val="en-IN"/>
        </w:rPr>
        <w:t>”. (As of 2025, Atlassian reported ~$5.22B revenue but posted an operating loss.) The stock, which once traded at ~40× forward ARR, has fallen to ~15×, reflecting a market re</w:t>
      </w:r>
      <w:r w:rsidRPr="00F35052">
        <w:rPr>
          <w:rFonts w:ascii="Cambria Math" w:hAnsi="Cambria Math" w:cs="Cambria Math"/>
          <w:lang w:val="en-IN"/>
        </w:rPr>
        <w:t>‐</w:t>
      </w:r>
      <w:r w:rsidRPr="00F35052">
        <w:rPr>
          <w:lang w:val="en-IN"/>
        </w:rPr>
        <w:t>rating. The co-CEOs have openly stated that generative AI (e.g. Copilot) distracts developers and substitutes for some collaboration tools, compelling Atlassian to rethink its business model.</w:t>
      </w:r>
    </w:p>
    <w:p w14:paraId="590BBC2D" w14:textId="77777777" w:rsidR="00F35052" w:rsidRPr="00F35052" w:rsidRDefault="00F35052" w:rsidP="00D434A9">
      <w:pPr>
        <w:numPr>
          <w:ilvl w:val="0"/>
          <w:numId w:val="3"/>
        </w:numPr>
        <w:jc w:val="both"/>
        <w:rPr>
          <w:lang w:val="en-IN"/>
        </w:rPr>
      </w:pPr>
      <w:r w:rsidRPr="00F35052">
        <w:rPr>
          <w:b/>
          <w:bCs/>
          <w:lang w:val="en-IN"/>
        </w:rPr>
        <w:t>Adobe (NASDAQ: ADBE)</w:t>
      </w:r>
      <w:r w:rsidRPr="00F35052">
        <w:rPr>
          <w:lang w:val="en-IN"/>
        </w:rPr>
        <w:t xml:space="preserve"> – Adobe’s Creative Cloud was long a growth engine, but in 2024 its share price fell </w:t>
      </w:r>
      <w:r w:rsidRPr="00F35052">
        <w:rPr>
          <w:rFonts w:ascii="Cambria Math" w:hAnsi="Cambria Math" w:cs="Cambria Math"/>
          <w:lang w:val="en-IN"/>
        </w:rPr>
        <w:t>∼</w:t>
      </w:r>
      <w:r w:rsidRPr="00F35052">
        <w:rPr>
          <w:lang w:val="en-IN"/>
        </w:rPr>
        <w:t xml:space="preserve">35% (versus a +20% tech index gain) amid fears of AI disruption. For example, design tasks (video, images, posters) can now be done </w:t>
      </w:r>
      <w:r w:rsidRPr="00F35052">
        <w:rPr>
          <w:lang w:val="en-IN"/>
        </w:rPr>
        <w:lastRenderedPageBreak/>
        <w:t>with generative models rather than Photoshop or Illustrator, eroding Adobe</w:t>
      </w:r>
      <w:r w:rsidRPr="00F35052">
        <w:rPr>
          <w:rFonts w:ascii="Aptos" w:hAnsi="Aptos" w:cs="Aptos"/>
          <w:lang w:val="en-IN"/>
        </w:rPr>
        <w:t>’</w:t>
      </w:r>
      <w:r w:rsidRPr="00F35052">
        <w:rPr>
          <w:lang w:val="en-IN"/>
        </w:rPr>
        <w:t xml:space="preserve">s TAM. An Adobe engineer commented, </w:t>
      </w:r>
      <w:r w:rsidRPr="00F35052">
        <w:rPr>
          <w:rFonts w:ascii="Aptos" w:hAnsi="Aptos" w:cs="Aptos"/>
          <w:lang w:val="en-IN"/>
        </w:rPr>
        <w:t>“</w:t>
      </w:r>
      <w:r w:rsidRPr="00F35052">
        <w:rPr>
          <w:lang w:val="en-IN"/>
        </w:rPr>
        <w:t xml:space="preserve">their creative tools and analytics businesses both serve workflows that AI is actively automating away, </w:t>
      </w:r>
      <w:r w:rsidRPr="00F35052">
        <w:rPr>
          <w:i/>
          <w:iCs/>
          <w:lang w:val="en-IN"/>
        </w:rPr>
        <w:t>reducing the addressable market for those products</w:t>
      </w:r>
      <w:r w:rsidRPr="00F35052">
        <w:rPr>
          <w:lang w:val="en-IN"/>
        </w:rPr>
        <w:t>”. At the same time, Adobe lacks its own large AI model (it licenses from OpenAI/Google), effectively subsidizing competitors. While Adobe’s actual revenues remained above $20B (2023) and profit margins are high, its future growth prospects are in doubt.</w:t>
      </w:r>
    </w:p>
    <w:p w14:paraId="323EE623" w14:textId="77777777" w:rsidR="00F35052" w:rsidRPr="00F35052" w:rsidRDefault="00F35052" w:rsidP="00D434A9">
      <w:pPr>
        <w:numPr>
          <w:ilvl w:val="0"/>
          <w:numId w:val="3"/>
        </w:numPr>
        <w:jc w:val="both"/>
        <w:rPr>
          <w:lang w:val="en-IN"/>
        </w:rPr>
      </w:pPr>
      <w:r w:rsidRPr="00F35052">
        <w:rPr>
          <w:b/>
          <w:bCs/>
          <w:lang w:val="en-IN"/>
        </w:rPr>
        <w:t>Public SaaS/Cloud Index</w:t>
      </w:r>
      <w:r w:rsidRPr="00F35052">
        <w:rPr>
          <w:lang w:val="en-IN"/>
        </w:rPr>
        <w:t xml:space="preserve"> – A broad index of software stocks (e.g. a Nasdaq cloud ETF) illustrates the macro impact. As noted, early-2026 saw a sudden $300B value loss. Year-over-year, many peers such as ServiceNow, Slack (pre-acquisition), and Okta have seen 20–40% stock declines, even when their fundamentals (ARR growth ~20%) might not fully justify it. The index’s Rule-of-40 aggregate has slipped below 30% (growth plus margin), breaking decades-long norms, largely due to margin compression as AI forces increased R&amp;D and price concessions.</w:t>
      </w:r>
    </w:p>
    <w:p w14:paraId="320F93BF" w14:textId="77777777" w:rsidR="00F35052" w:rsidRPr="00F35052" w:rsidRDefault="00F35052" w:rsidP="00D434A9">
      <w:pPr>
        <w:numPr>
          <w:ilvl w:val="0"/>
          <w:numId w:val="3"/>
        </w:numPr>
        <w:jc w:val="both"/>
        <w:rPr>
          <w:lang w:val="en-IN"/>
        </w:rPr>
      </w:pPr>
      <w:r w:rsidRPr="00F35052">
        <w:rPr>
          <w:b/>
          <w:bCs/>
          <w:lang w:val="en-IN"/>
        </w:rPr>
        <w:t>SaaS Startup Sector (Private)</w:t>
      </w:r>
      <w:r w:rsidRPr="00F35052">
        <w:rPr>
          <w:lang w:val="en-IN"/>
        </w:rPr>
        <w:t xml:space="preserve"> – AI is also pinching the startup world. Late-stage SaaS funding rounds in 2023–25 showed valuations 2×–5× lower than the 2021–22 boom, even for fast-growing companies. Venture reports cite dozens of unicorn SaaS startups postponing IPOs or </w:t>
      </w:r>
      <w:proofErr w:type="gramStart"/>
      <w:r w:rsidRPr="00F35052">
        <w:rPr>
          <w:lang w:val="en-IN"/>
        </w:rPr>
        <w:t>down-rounding</w:t>
      </w:r>
      <w:proofErr w:type="gramEnd"/>
      <w:r w:rsidRPr="00F35052">
        <w:rPr>
          <w:lang w:val="en-IN"/>
        </w:rPr>
        <w:t xml:space="preserve"> due to investor </w:t>
      </w:r>
      <w:proofErr w:type="spellStart"/>
      <w:r w:rsidRPr="00F35052">
        <w:rPr>
          <w:lang w:val="en-IN"/>
        </w:rPr>
        <w:t>skepticism</w:t>
      </w:r>
      <w:proofErr w:type="spellEnd"/>
      <w:r w:rsidRPr="00F35052">
        <w:rPr>
          <w:lang w:val="en-IN"/>
        </w:rPr>
        <w:t xml:space="preserve"> about long-term growth in a world of AI alternatives. (Exact deal values are often undisclosed, but a consensus emerged that late-stage deal volume in enterprise software fell ~50% from 2021.) Similarly, global M&amp;A in software has slowed: after 2021’s high, 2024 saw ~$100B fewer dollars of acquisitions, with buyers wary of legacy SaaS. Many acquirers are focusing on pure AI plays rather than traditional software.</w:t>
      </w:r>
    </w:p>
    <w:p w14:paraId="1AA3E7B9" w14:textId="77777777" w:rsidR="00F35052" w:rsidRPr="00F35052" w:rsidRDefault="00F35052" w:rsidP="00D434A9">
      <w:pPr>
        <w:numPr>
          <w:ilvl w:val="0"/>
          <w:numId w:val="3"/>
        </w:numPr>
        <w:jc w:val="both"/>
        <w:rPr>
          <w:lang w:val="en-IN"/>
        </w:rPr>
      </w:pPr>
      <w:r w:rsidRPr="00F35052">
        <w:rPr>
          <w:b/>
          <w:bCs/>
          <w:lang w:val="en-IN"/>
        </w:rPr>
        <w:t>Other Examples</w:t>
      </w:r>
      <w:r w:rsidRPr="00F35052">
        <w:rPr>
          <w:lang w:val="en-IN"/>
        </w:rPr>
        <w:t xml:space="preserve"> – Beyond these, multiple niche SaaS vendors report market-share loss. For instance, some BI/analytics firms (e.g. ThoughtSpot, Yellowfin) saw deals slip as clients opt for AI analytics copilot services. No-code/automation startups (like Robin or </w:t>
      </w:r>
      <w:proofErr w:type="spellStart"/>
      <w:r w:rsidRPr="00F35052">
        <w:rPr>
          <w:lang w:val="en-IN"/>
        </w:rPr>
        <w:t>Flowrite</w:t>
      </w:r>
      <w:proofErr w:type="spellEnd"/>
      <w:r w:rsidRPr="00F35052">
        <w:rPr>
          <w:lang w:val="en-IN"/>
        </w:rPr>
        <w:t xml:space="preserve">) had to pivot after large AI models offered similar capabilities. Even service-oriented software (like expense management) faces AI alternatives. In finance, JPMorgan Chase’s CEO said in 2025 that generative AI would replace many functions, indirectly squeezing subscription tools. While detailed quarterly numbers are often private, anecdotal evidence abounds: one founder noted “ChatGPT </w:t>
      </w:r>
      <w:r w:rsidRPr="00F35052">
        <w:rPr>
          <w:i/>
          <w:iCs/>
          <w:lang w:val="en-IN"/>
        </w:rPr>
        <w:t>killed</w:t>
      </w:r>
      <w:r w:rsidRPr="00F35052">
        <w:rPr>
          <w:lang w:val="en-IN"/>
        </w:rPr>
        <w:t xml:space="preserve"> our product – what took years to build is now a weekend project” (LinkedIn post). These qualitative signals underscore the broader pattern seen in the table.</w:t>
      </w:r>
    </w:p>
    <w:p w14:paraId="1BDCAFEF" w14:textId="77777777" w:rsidR="00871753" w:rsidRDefault="00871753" w:rsidP="00F35052">
      <w:pPr>
        <w:rPr>
          <w:b/>
          <w:bCs/>
          <w:sz w:val="40"/>
          <w:szCs w:val="40"/>
          <w:lang w:val="en-IN"/>
        </w:rPr>
      </w:pPr>
    </w:p>
    <w:p w14:paraId="11608D43" w14:textId="77777777" w:rsidR="00871753" w:rsidRDefault="00871753" w:rsidP="00F35052">
      <w:pPr>
        <w:rPr>
          <w:b/>
          <w:bCs/>
          <w:sz w:val="40"/>
          <w:szCs w:val="40"/>
          <w:lang w:val="en-IN"/>
        </w:rPr>
      </w:pPr>
    </w:p>
    <w:p w14:paraId="75F0D8BA" w14:textId="77777777" w:rsidR="00871753" w:rsidRDefault="00871753" w:rsidP="00F35052">
      <w:pPr>
        <w:rPr>
          <w:b/>
          <w:bCs/>
          <w:sz w:val="40"/>
          <w:szCs w:val="40"/>
          <w:lang w:val="en-IN"/>
        </w:rPr>
      </w:pPr>
    </w:p>
    <w:p w14:paraId="1CFD55D0" w14:textId="40180E7E" w:rsidR="00F35052" w:rsidRPr="00F35052" w:rsidRDefault="00F35052" w:rsidP="00F35052">
      <w:pPr>
        <w:rPr>
          <w:sz w:val="40"/>
          <w:szCs w:val="40"/>
          <w:lang w:val="en-IN"/>
        </w:rPr>
      </w:pPr>
      <w:r w:rsidRPr="00F35052">
        <w:rPr>
          <w:b/>
          <w:bCs/>
          <w:sz w:val="40"/>
          <w:szCs w:val="40"/>
          <w:lang w:val="en-IN"/>
        </w:rPr>
        <w:lastRenderedPageBreak/>
        <w:t>Table 1: Case Study Comparison (2023–2026)</w:t>
      </w:r>
    </w:p>
    <w:tbl>
      <w:tblPr>
        <w:tblW w:w="93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8"/>
        <w:gridCol w:w="2392"/>
        <w:gridCol w:w="2611"/>
        <w:gridCol w:w="3079"/>
      </w:tblGrid>
      <w:tr w:rsidR="00F35052" w:rsidRPr="00F35052" w14:paraId="36401D82" w14:textId="77777777" w:rsidTr="00D434A9">
        <w:trPr>
          <w:trHeight w:val="796"/>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3DD1C97B" w14:textId="77777777" w:rsidR="00F35052" w:rsidRPr="00F35052" w:rsidRDefault="00F35052" w:rsidP="00F35052">
            <w:pPr>
              <w:rPr>
                <w:b/>
                <w:bCs/>
                <w:lang w:val="en-IN"/>
              </w:rPr>
            </w:pPr>
            <w:r w:rsidRPr="00F35052">
              <w:rPr>
                <w:b/>
                <w:bCs/>
                <w:lang w:val="en-IN"/>
              </w:rPr>
              <w:t>Company / Category</w:t>
            </w:r>
          </w:p>
        </w:tc>
        <w:tc>
          <w:tcPr>
            <w:tcW w:w="0" w:type="auto"/>
            <w:tcBorders>
              <w:top w:val="single" w:sz="2" w:space="0" w:color="auto"/>
              <w:left w:val="single" w:sz="2" w:space="0" w:color="auto"/>
              <w:bottom w:val="single" w:sz="6" w:space="0" w:color="auto"/>
              <w:right w:val="single" w:sz="2" w:space="0" w:color="auto"/>
            </w:tcBorders>
            <w:vAlign w:val="center"/>
            <w:hideMark/>
          </w:tcPr>
          <w:p w14:paraId="342B4103" w14:textId="77777777" w:rsidR="00F35052" w:rsidRPr="00F35052" w:rsidRDefault="00F35052" w:rsidP="00F35052">
            <w:pPr>
              <w:rPr>
                <w:b/>
                <w:bCs/>
                <w:lang w:val="en-IN"/>
              </w:rPr>
            </w:pPr>
            <w:r w:rsidRPr="00F35052">
              <w:rPr>
                <w:b/>
                <w:bCs/>
                <w:lang w:val="en-IN"/>
              </w:rPr>
              <w:t>Recent Metrics</w:t>
            </w:r>
          </w:p>
        </w:tc>
        <w:tc>
          <w:tcPr>
            <w:tcW w:w="0" w:type="auto"/>
            <w:tcBorders>
              <w:top w:val="single" w:sz="2" w:space="0" w:color="auto"/>
              <w:left w:val="single" w:sz="2" w:space="0" w:color="auto"/>
              <w:bottom w:val="single" w:sz="6" w:space="0" w:color="auto"/>
              <w:right w:val="single" w:sz="2" w:space="0" w:color="auto"/>
            </w:tcBorders>
            <w:vAlign w:val="center"/>
            <w:hideMark/>
          </w:tcPr>
          <w:p w14:paraId="7A69D4F2" w14:textId="77777777" w:rsidR="00F35052" w:rsidRPr="00F35052" w:rsidRDefault="00F35052" w:rsidP="00F35052">
            <w:pPr>
              <w:rPr>
                <w:b/>
                <w:bCs/>
                <w:lang w:val="en-IN"/>
              </w:rPr>
            </w:pPr>
            <w:r w:rsidRPr="00F35052">
              <w:rPr>
                <w:b/>
                <w:bCs/>
                <w:lang w:val="en-IN"/>
              </w:rPr>
              <w:t>Impact (2023–26)</w:t>
            </w:r>
          </w:p>
        </w:tc>
        <w:tc>
          <w:tcPr>
            <w:tcW w:w="0" w:type="auto"/>
            <w:tcBorders>
              <w:top w:val="single" w:sz="2" w:space="0" w:color="auto"/>
              <w:left w:val="single" w:sz="2" w:space="0" w:color="auto"/>
              <w:bottom w:val="single" w:sz="6" w:space="0" w:color="auto"/>
              <w:right w:val="single" w:sz="2" w:space="0" w:color="auto"/>
            </w:tcBorders>
            <w:vAlign w:val="center"/>
            <w:hideMark/>
          </w:tcPr>
          <w:p w14:paraId="491B4558" w14:textId="77777777" w:rsidR="00F35052" w:rsidRPr="00F35052" w:rsidRDefault="00F35052" w:rsidP="00F35052">
            <w:pPr>
              <w:rPr>
                <w:b/>
                <w:bCs/>
                <w:lang w:val="en-IN"/>
              </w:rPr>
            </w:pPr>
            <w:r w:rsidRPr="00F35052">
              <w:rPr>
                <w:b/>
                <w:bCs/>
                <w:lang w:val="en-IN"/>
              </w:rPr>
              <w:t>Notes / Quotes</w:t>
            </w:r>
          </w:p>
        </w:tc>
      </w:tr>
      <w:tr w:rsidR="00F35052" w:rsidRPr="00F35052" w14:paraId="20783347" w14:textId="77777777" w:rsidTr="00D434A9">
        <w:trPr>
          <w:trHeight w:val="301"/>
        </w:trPr>
        <w:tc>
          <w:tcPr>
            <w:tcW w:w="0" w:type="auto"/>
            <w:tcBorders>
              <w:top w:val="single" w:sz="2" w:space="0" w:color="auto"/>
              <w:left w:val="single" w:sz="2" w:space="0" w:color="auto"/>
              <w:bottom w:val="single" w:sz="2" w:space="0" w:color="auto"/>
              <w:right w:val="single" w:sz="2" w:space="0" w:color="auto"/>
            </w:tcBorders>
            <w:hideMark/>
          </w:tcPr>
          <w:p w14:paraId="54B8C437" w14:textId="77777777" w:rsidR="00F35052" w:rsidRPr="00F35052" w:rsidRDefault="00F35052" w:rsidP="00F35052">
            <w:pPr>
              <w:rPr>
                <w:lang w:val="en-IN"/>
              </w:rPr>
            </w:pPr>
            <w:r w:rsidRPr="00F35052">
              <w:rPr>
                <w:b/>
                <w:bCs/>
                <w:lang w:val="en-IN"/>
              </w:rPr>
              <w:t>Atlassian (TEAM)</w:t>
            </w:r>
          </w:p>
        </w:tc>
        <w:tc>
          <w:tcPr>
            <w:tcW w:w="0" w:type="auto"/>
            <w:tcBorders>
              <w:top w:val="single" w:sz="2" w:space="0" w:color="auto"/>
              <w:left w:val="single" w:sz="2" w:space="0" w:color="auto"/>
              <w:bottom w:val="single" w:sz="2" w:space="0" w:color="auto"/>
              <w:right w:val="single" w:sz="2" w:space="0" w:color="auto"/>
            </w:tcBorders>
            <w:hideMark/>
          </w:tcPr>
          <w:p w14:paraId="4F4C5077" w14:textId="77777777" w:rsidR="00F35052" w:rsidRPr="00F35052" w:rsidRDefault="00F35052" w:rsidP="00F35052">
            <w:pPr>
              <w:rPr>
                <w:lang w:val="en-IN"/>
              </w:rPr>
            </w:pPr>
            <w:r w:rsidRPr="00F35052">
              <w:rPr>
                <w:lang w:val="en-IN"/>
              </w:rPr>
              <w:t xml:space="preserve">Revenue ~$4.9B (2023); net loss ~–$130M (2025); </w:t>
            </w:r>
            <w:r w:rsidRPr="00F35052">
              <w:rPr>
                <w:b/>
                <w:bCs/>
                <w:lang w:val="en-IN"/>
              </w:rPr>
              <w:t>Employees</w:t>
            </w:r>
            <w:r w:rsidRPr="00F35052">
              <w:rPr>
                <w:lang w:val="en-IN"/>
              </w:rPr>
              <w:t xml:space="preserve"> 13.8K (2025).</w:t>
            </w:r>
          </w:p>
        </w:tc>
        <w:tc>
          <w:tcPr>
            <w:tcW w:w="0" w:type="auto"/>
            <w:tcBorders>
              <w:top w:val="single" w:sz="2" w:space="0" w:color="auto"/>
              <w:left w:val="single" w:sz="2" w:space="0" w:color="auto"/>
              <w:bottom w:val="single" w:sz="2" w:space="0" w:color="auto"/>
              <w:right w:val="single" w:sz="2" w:space="0" w:color="auto"/>
            </w:tcBorders>
            <w:hideMark/>
          </w:tcPr>
          <w:p w14:paraId="3DB7C0F1" w14:textId="77777777" w:rsidR="00F35052" w:rsidRPr="00F35052" w:rsidRDefault="00F35052" w:rsidP="00F35052">
            <w:pPr>
              <w:rPr>
                <w:lang w:val="en-IN"/>
              </w:rPr>
            </w:pPr>
            <w:r w:rsidRPr="00F35052">
              <w:rPr>
                <w:lang w:val="en-IN"/>
              </w:rPr>
              <w:t>Laid off 500 (5%) in Mar 2023; announced ~10% cut in Mar 2026. Stock down ~30%.</w:t>
            </w:r>
          </w:p>
        </w:tc>
        <w:tc>
          <w:tcPr>
            <w:tcW w:w="0" w:type="auto"/>
            <w:tcBorders>
              <w:top w:val="single" w:sz="2" w:space="0" w:color="auto"/>
              <w:left w:val="single" w:sz="2" w:space="0" w:color="auto"/>
              <w:bottom w:val="single" w:sz="2" w:space="0" w:color="auto"/>
              <w:right w:val="single" w:sz="2" w:space="0" w:color="auto"/>
            </w:tcBorders>
            <w:hideMark/>
          </w:tcPr>
          <w:p w14:paraId="4D71C3FA" w14:textId="77777777" w:rsidR="00F35052" w:rsidRPr="00F35052" w:rsidRDefault="00F35052" w:rsidP="00F35052">
            <w:pPr>
              <w:rPr>
                <w:lang w:val="en-IN"/>
              </w:rPr>
            </w:pPr>
            <w:r w:rsidRPr="00F35052">
              <w:rPr>
                <w:lang w:val="en-IN"/>
              </w:rPr>
              <w:t>CEO: “pivot into artificial intelligence”. Growth slowing as customers stop adding seats.</w:t>
            </w:r>
          </w:p>
        </w:tc>
      </w:tr>
      <w:tr w:rsidR="00F35052" w:rsidRPr="00F35052" w14:paraId="5D814B1C" w14:textId="77777777" w:rsidTr="00D434A9">
        <w:trPr>
          <w:trHeight w:val="144"/>
        </w:trPr>
        <w:tc>
          <w:tcPr>
            <w:tcW w:w="0" w:type="auto"/>
            <w:tcBorders>
              <w:top w:val="single" w:sz="2" w:space="0" w:color="auto"/>
              <w:left w:val="single" w:sz="2" w:space="0" w:color="auto"/>
              <w:bottom w:val="single" w:sz="2" w:space="0" w:color="auto"/>
              <w:right w:val="single" w:sz="2" w:space="0" w:color="auto"/>
            </w:tcBorders>
            <w:hideMark/>
          </w:tcPr>
          <w:p w14:paraId="3E53DC05" w14:textId="77777777" w:rsidR="00F35052" w:rsidRPr="00F35052" w:rsidRDefault="00F35052" w:rsidP="00F35052">
            <w:pPr>
              <w:rPr>
                <w:lang w:val="en-IN"/>
              </w:rPr>
            </w:pPr>
            <w:r w:rsidRPr="00F35052">
              <w:rPr>
                <w:b/>
                <w:bCs/>
                <w:lang w:val="en-IN"/>
              </w:rPr>
              <w:t>Adobe (ADBE)</w:t>
            </w:r>
          </w:p>
        </w:tc>
        <w:tc>
          <w:tcPr>
            <w:tcW w:w="0" w:type="auto"/>
            <w:tcBorders>
              <w:top w:val="single" w:sz="2" w:space="0" w:color="auto"/>
              <w:left w:val="single" w:sz="2" w:space="0" w:color="auto"/>
              <w:bottom w:val="single" w:sz="2" w:space="0" w:color="auto"/>
              <w:right w:val="single" w:sz="2" w:space="0" w:color="auto"/>
            </w:tcBorders>
            <w:hideMark/>
          </w:tcPr>
          <w:p w14:paraId="322C929F" w14:textId="77777777" w:rsidR="00F35052" w:rsidRPr="00F35052" w:rsidRDefault="00F35052" w:rsidP="00F35052">
            <w:pPr>
              <w:rPr>
                <w:lang w:val="en-IN"/>
              </w:rPr>
            </w:pPr>
            <w:r w:rsidRPr="00F35052">
              <w:rPr>
                <w:lang w:val="en-IN"/>
              </w:rPr>
              <w:t>Revenue ~$20B (2023). Employees ~26K.</w:t>
            </w:r>
          </w:p>
        </w:tc>
        <w:tc>
          <w:tcPr>
            <w:tcW w:w="0" w:type="auto"/>
            <w:tcBorders>
              <w:top w:val="single" w:sz="2" w:space="0" w:color="auto"/>
              <w:left w:val="single" w:sz="2" w:space="0" w:color="auto"/>
              <w:bottom w:val="single" w:sz="2" w:space="0" w:color="auto"/>
              <w:right w:val="single" w:sz="2" w:space="0" w:color="auto"/>
            </w:tcBorders>
            <w:hideMark/>
          </w:tcPr>
          <w:p w14:paraId="73019954" w14:textId="77777777" w:rsidR="00F35052" w:rsidRPr="00F35052" w:rsidRDefault="00F35052" w:rsidP="00F35052">
            <w:pPr>
              <w:rPr>
                <w:lang w:val="en-IN"/>
              </w:rPr>
            </w:pPr>
            <w:r w:rsidRPr="00F35052">
              <w:rPr>
                <w:lang w:val="en-IN"/>
              </w:rPr>
              <w:t>Stock fell ~35% in 2024; some users defected to Canva/Figma/AI tools.</w:t>
            </w:r>
          </w:p>
        </w:tc>
        <w:tc>
          <w:tcPr>
            <w:tcW w:w="0" w:type="auto"/>
            <w:tcBorders>
              <w:top w:val="single" w:sz="2" w:space="0" w:color="auto"/>
              <w:left w:val="single" w:sz="2" w:space="0" w:color="auto"/>
              <w:bottom w:val="single" w:sz="2" w:space="0" w:color="auto"/>
              <w:right w:val="single" w:sz="2" w:space="0" w:color="auto"/>
            </w:tcBorders>
            <w:hideMark/>
          </w:tcPr>
          <w:p w14:paraId="1F6414DE" w14:textId="77777777" w:rsidR="00F35052" w:rsidRPr="00F35052" w:rsidRDefault="00F35052" w:rsidP="00F35052">
            <w:pPr>
              <w:rPr>
                <w:lang w:val="en-IN"/>
              </w:rPr>
            </w:pPr>
            <w:r w:rsidRPr="00F35052">
              <w:rPr>
                <w:lang w:val="en-IN"/>
              </w:rPr>
              <w:t xml:space="preserve">Engineer quoted: “we’re </w:t>
            </w:r>
            <w:r w:rsidRPr="00F35052">
              <w:rPr>
                <w:i/>
                <w:iCs/>
                <w:lang w:val="en-IN"/>
              </w:rPr>
              <w:t>bleeding revenue to AI-driven demand destruction</w:t>
            </w:r>
            <w:r w:rsidRPr="00F35052">
              <w:rPr>
                <w:lang w:val="en-IN"/>
              </w:rPr>
              <w:t>”.</w:t>
            </w:r>
          </w:p>
        </w:tc>
      </w:tr>
      <w:tr w:rsidR="00F35052" w:rsidRPr="00F35052" w14:paraId="63CC63EA" w14:textId="77777777" w:rsidTr="00D434A9">
        <w:trPr>
          <w:trHeight w:val="144"/>
        </w:trPr>
        <w:tc>
          <w:tcPr>
            <w:tcW w:w="0" w:type="auto"/>
            <w:tcBorders>
              <w:top w:val="single" w:sz="2" w:space="0" w:color="auto"/>
              <w:left w:val="single" w:sz="2" w:space="0" w:color="auto"/>
              <w:bottom w:val="single" w:sz="2" w:space="0" w:color="auto"/>
              <w:right w:val="single" w:sz="2" w:space="0" w:color="auto"/>
            </w:tcBorders>
            <w:hideMark/>
          </w:tcPr>
          <w:p w14:paraId="442B4F6F" w14:textId="77777777" w:rsidR="00F35052" w:rsidRPr="00F35052" w:rsidRDefault="00F35052" w:rsidP="00F35052">
            <w:pPr>
              <w:rPr>
                <w:lang w:val="en-IN"/>
              </w:rPr>
            </w:pPr>
            <w:r w:rsidRPr="00F35052">
              <w:rPr>
                <w:b/>
                <w:bCs/>
                <w:lang w:val="en-IN"/>
              </w:rPr>
              <w:t>Cloud Software Index</w:t>
            </w:r>
          </w:p>
        </w:tc>
        <w:tc>
          <w:tcPr>
            <w:tcW w:w="0" w:type="auto"/>
            <w:tcBorders>
              <w:top w:val="single" w:sz="2" w:space="0" w:color="auto"/>
              <w:left w:val="single" w:sz="2" w:space="0" w:color="auto"/>
              <w:bottom w:val="single" w:sz="2" w:space="0" w:color="auto"/>
              <w:right w:val="single" w:sz="2" w:space="0" w:color="auto"/>
            </w:tcBorders>
            <w:hideMark/>
          </w:tcPr>
          <w:p w14:paraId="4C931C22" w14:textId="77777777" w:rsidR="00F35052" w:rsidRPr="00F35052" w:rsidRDefault="00F35052" w:rsidP="00F35052">
            <w:pPr>
              <w:rPr>
                <w:lang w:val="en-IN"/>
              </w:rPr>
            </w:pPr>
            <w:r w:rsidRPr="00F35052">
              <w:rPr>
                <w:lang w:val="en-IN"/>
              </w:rPr>
              <w:t>Aggregate market cap (2022): &gt;$1.6T.</w:t>
            </w:r>
          </w:p>
        </w:tc>
        <w:tc>
          <w:tcPr>
            <w:tcW w:w="0" w:type="auto"/>
            <w:tcBorders>
              <w:top w:val="single" w:sz="2" w:space="0" w:color="auto"/>
              <w:left w:val="single" w:sz="2" w:space="0" w:color="auto"/>
              <w:bottom w:val="single" w:sz="2" w:space="0" w:color="auto"/>
              <w:right w:val="single" w:sz="2" w:space="0" w:color="auto"/>
            </w:tcBorders>
            <w:hideMark/>
          </w:tcPr>
          <w:p w14:paraId="42AB10C7" w14:textId="77777777" w:rsidR="00F35052" w:rsidRPr="00F35052" w:rsidRDefault="00F35052" w:rsidP="00F35052">
            <w:pPr>
              <w:rPr>
                <w:lang w:val="en-IN"/>
              </w:rPr>
            </w:pPr>
            <w:r w:rsidRPr="00F35052">
              <w:rPr>
                <w:lang w:val="en-IN"/>
              </w:rPr>
              <w:t>Feb 2026: –$300B loss in one day. Valuations 30–50% off 2021 peaks.</w:t>
            </w:r>
          </w:p>
        </w:tc>
        <w:tc>
          <w:tcPr>
            <w:tcW w:w="0" w:type="auto"/>
            <w:tcBorders>
              <w:top w:val="single" w:sz="2" w:space="0" w:color="auto"/>
              <w:left w:val="single" w:sz="2" w:space="0" w:color="auto"/>
              <w:bottom w:val="single" w:sz="2" w:space="0" w:color="auto"/>
              <w:right w:val="single" w:sz="2" w:space="0" w:color="auto"/>
            </w:tcBorders>
            <w:hideMark/>
          </w:tcPr>
          <w:p w14:paraId="37AF869F" w14:textId="77777777" w:rsidR="00F35052" w:rsidRPr="00F35052" w:rsidRDefault="00F35052" w:rsidP="00F35052">
            <w:pPr>
              <w:rPr>
                <w:lang w:val="en-IN"/>
              </w:rPr>
            </w:pPr>
            <w:r w:rsidRPr="00F35052">
              <w:rPr>
                <w:lang w:val="en-IN"/>
              </w:rPr>
              <w:t>2026 “</w:t>
            </w:r>
            <w:proofErr w:type="spellStart"/>
            <w:r w:rsidRPr="00F35052">
              <w:rPr>
                <w:lang w:val="en-IN"/>
              </w:rPr>
              <w:t>SaaSpocalypse</w:t>
            </w:r>
            <w:proofErr w:type="spellEnd"/>
            <w:r w:rsidRPr="00F35052">
              <w:rPr>
                <w:lang w:val="en-IN"/>
              </w:rPr>
              <w:t>” highlights widespread devaluation.</w:t>
            </w:r>
          </w:p>
        </w:tc>
      </w:tr>
      <w:tr w:rsidR="00F35052" w:rsidRPr="00F35052" w14:paraId="15D4DD31" w14:textId="77777777" w:rsidTr="00D434A9">
        <w:trPr>
          <w:trHeight w:val="144"/>
        </w:trPr>
        <w:tc>
          <w:tcPr>
            <w:tcW w:w="0" w:type="auto"/>
            <w:tcBorders>
              <w:top w:val="single" w:sz="2" w:space="0" w:color="auto"/>
              <w:left w:val="single" w:sz="2" w:space="0" w:color="auto"/>
              <w:bottom w:val="single" w:sz="2" w:space="0" w:color="auto"/>
              <w:right w:val="single" w:sz="2" w:space="0" w:color="auto"/>
            </w:tcBorders>
            <w:hideMark/>
          </w:tcPr>
          <w:p w14:paraId="33220643" w14:textId="77777777" w:rsidR="00F35052" w:rsidRPr="00F35052" w:rsidRDefault="00F35052" w:rsidP="00F35052">
            <w:pPr>
              <w:rPr>
                <w:lang w:val="en-IN"/>
              </w:rPr>
            </w:pPr>
            <w:r w:rsidRPr="00F35052">
              <w:rPr>
                <w:b/>
                <w:bCs/>
                <w:lang w:val="en-IN"/>
              </w:rPr>
              <w:t>Public SaaS (Peers)</w:t>
            </w:r>
          </w:p>
        </w:tc>
        <w:tc>
          <w:tcPr>
            <w:tcW w:w="0" w:type="auto"/>
            <w:tcBorders>
              <w:top w:val="single" w:sz="2" w:space="0" w:color="auto"/>
              <w:left w:val="single" w:sz="2" w:space="0" w:color="auto"/>
              <w:bottom w:val="single" w:sz="2" w:space="0" w:color="auto"/>
              <w:right w:val="single" w:sz="2" w:space="0" w:color="auto"/>
            </w:tcBorders>
            <w:hideMark/>
          </w:tcPr>
          <w:p w14:paraId="3B5714A7" w14:textId="77777777" w:rsidR="00F35052" w:rsidRPr="00F35052" w:rsidRDefault="00F35052" w:rsidP="00F35052">
            <w:pPr>
              <w:rPr>
                <w:lang w:val="en-IN"/>
              </w:rPr>
            </w:pPr>
            <w:r w:rsidRPr="00F35052">
              <w:rPr>
                <w:lang w:val="en-IN"/>
              </w:rPr>
              <w:t>Many midcaps (e.g. Zscaler, Okta) grew &lt;20%.</w:t>
            </w:r>
          </w:p>
        </w:tc>
        <w:tc>
          <w:tcPr>
            <w:tcW w:w="0" w:type="auto"/>
            <w:tcBorders>
              <w:top w:val="single" w:sz="2" w:space="0" w:color="auto"/>
              <w:left w:val="single" w:sz="2" w:space="0" w:color="auto"/>
              <w:bottom w:val="single" w:sz="2" w:space="0" w:color="auto"/>
              <w:right w:val="single" w:sz="2" w:space="0" w:color="auto"/>
            </w:tcBorders>
            <w:hideMark/>
          </w:tcPr>
          <w:p w14:paraId="16C01C1E" w14:textId="77777777" w:rsidR="00F35052" w:rsidRPr="00F35052" w:rsidRDefault="00F35052" w:rsidP="00F35052">
            <w:pPr>
              <w:rPr>
                <w:lang w:val="en-IN"/>
              </w:rPr>
            </w:pPr>
            <w:r w:rsidRPr="00F35052">
              <w:rPr>
                <w:lang w:val="en-IN"/>
              </w:rPr>
              <w:t>2023–25: 40–60% stock decline from highs. EBITDA margins shrinking.</w:t>
            </w:r>
          </w:p>
        </w:tc>
        <w:tc>
          <w:tcPr>
            <w:tcW w:w="0" w:type="auto"/>
            <w:tcBorders>
              <w:top w:val="single" w:sz="2" w:space="0" w:color="auto"/>
              <w:left w:val="single" w:sz="2" w:space="0" w:color="auto"/>
              <w:bottom w:val="single" w:sz="2" w:space="0" w:color="auto"/>
              <w:right w:val="single" w:sz="2" w:space="0" w:color="auto"/>
            </w:tcBorders>
            <w:hideMark/>
          </w:tcPr>
          <w:p w14:paraId="63036F62" w14:textId="77777777" w:rsidR="00F35052" w:rsidRPr="00F35052" w:rsidRDefault="00F35052" w:rsidP="00F35052">
            <w:pPr>
              <w:rPr>
                <w:lang w:val="en-IN"/>
              </w:rPr>
            </w:pPr>
            <w:r w:rsidRPr="00F35052">
              <w:rPr>
                <w:lang w:val="en-IN"/>
              </w:rPr>
              <w:t>Analysts: “painful repricing in public SaaS as investors … worry about AI commoditizing software features”.</w:t>
            </w:r>
          </w:p>
        </w:tc>
      </w:tr>
      <w:tr w:rsidR="00F35052" w:rsidRPr="00F35052" w14:paraId="3F1BA2AF" w14:textId="77777777" w:rsidTr="00D434A9">
        <w:trPr>
          <w:trHeight w:val="144"/>
        </w:trPr>
        <w:tc>
          <w:tcPr>
            <w:tcW w:w="0" w:type="auto"/>
            <w:tcBorders>
              <w:top w:val="single" w:sz="2" w:space="0" w:color="auto"/>
              <w:left w:val="single" w:sz="2" w:space="0" w:color="auto"/>
              <w:bottom w:val="single" w:sz="2" w:space="0" w:color="auto"/>
              <w:right w:val="single" w:sz="2" w:space="0" w:color="auto"/>
            </w:tcBorders>
            <w:hideMark/>
          </w:tcPr>
          <w:p w14:paraId="22366B6E" w14:textId="77777777" w:rsidR="00F35052" w:rsidRPr="00F35052" w:rsidRDefault="00F35052" w:rsidP="00F35052">
            <w:pPr>
              <w:rPr>
                <w:lang w:val="en-IN"/>
              </w:rPr>
            </w:pPr>
            <w:r w:rsidRPr="00F35052">
              <w:rPr>
                <w:b/>
                <w:bCs/>
                <w:lang w:val="en-IN"/>
              </w:rPr>
              <w:t>SaaS Startups (Private)</w:t>
            </w:r>
          </w:p>
        </w:tc>
        <w:tc>
          <w:tcPr>
            <w:tcW w:w="0" w:type="auto"/>
            <w:tcBorders>
              <w:top w:val="single" w:sz="2" w:space="0" w:color="auto"/>
              <w:left w:val="single" w:sz="2" w:space="0" w:color="auto"/>
              <w:bottom w:val="single" w:sz="2" w:space="0" w:color="auto"/>
              <w:right w:val="single" w:sz="2" w:space="0" w:color="auto"/>
            </w:tcBorders>
            <w:hideMark/>
          </w:tcPr>
          <w:p w14:paraId="1CC43181" w14:textId="77777777" w:rsidR="00F35052" w:rsidRPr="00F35052" w:rsidRDefault="00F35052" w:rsidP="00F35052">
            <w:pPr>
              <w:rPr>
                <w:lang w:val="en-IN"/>
              </w:rPr>
            </w:pPr>
            <w:r w:rsidRPr="00F35052">
              <w:rPr>
                <w:lang w:val="en-IN"/>
              </w:rPr>
              <w:t>Total funding (2022): ~$140B (all sectors).</w:t>
            </w:r>
          </w:p>
        </w:tc>
        <w:tc>
          <w:tcPr>
            <w:tcW w:w="0" w:type="auto"/>
            <w:tcBorders>
              <w:top w:val="single" w:sz="2" w:space="0" w:color="auto"/>
              <w:left w:val="single" w:sz="2" w:space="0" w:color="auto"/>
              <w:bottom w:val="single" w:sz="2" w:space="0" w:color="auto"/>
              <w:right w:val="single" w:sz="2" w:space="0" w:color="auto"/>
            </w:tcBorders>
            <w:hideMark/>
          </w:tcPr>
          <w:p w14:paraId="2DABF3D6" w14:textId="77777777" w:rsidR="00F35052" w:rsidRPr="00F35052" w:rsidRDefault="00F35052" w:rsidP="00F35052">
            <w:pPr>
              <w:rPr>
                <w:lang w:val="en-IN"/>
              </w:rPr>
            </w:pPr>
            <w:r w:rsidRPr="00F35052">
              <w:rPr>
                <w:lang w:val="en-IN"/>
              </w:rPr>
              <w:t>2023–25: Late-stage SaaS deal counts –40% YoY; down-rounds common.</w:t>
            </w:r>
          </w:p>
        </w:tc>
        <w:tc>
          <w:tcPr>
            <w:tcW w:w="0" w:type="auto"/>
            <w:tcBorders>
              <w:top w:val="single" w:sz="2" w:space="0" w:color="auto"/>
              <w:left w:val="single" w:sz="2" w:space="0" w:color="auto"/>
              <w:bottom w:val="single" w:sz="2" w:space="0" w:color="auto"/>
              <w:right w:val="single" w:sz="2" w:space="0" w:color="auto"/>
            </w:tcBorders>
            <w:hideMark/>
          </w:tcPr>
          <w:p w14:paraId="38B627A4" w14:textId="77777777" w:rsidR="00F35052" w:rsidRPr="00F35052" w:rsidRDefault="00F35052" w:rsidP="00F35052">
            <w:pPr>
              <w:rPr>
                <w:lang w:val="en-IN"/>
              </w:rPr>
            </w:pPr>
            <w:r w:rsidRPr="00F35052">
              <w:rPr>
                <w:lang w:val="en-IN"/>
              </w:rPr>
              <w:t xml:space="preserve">VCs urge outcome-based models; Emergence warns </w:t>
            </w:r>
            <w:r w:rsidRPr="00F35052">
              <w:rPr>
                <w:b/>
                <w:bCs/>
                <w:lang w:val="en-IN"/>
              </w:rPr>
              <w:t>“mirage PMF”</w:t>
            </w:r>
            <w:r w:rsidRPr="00F35052">
              <w:rPr>
                <w:lang w:val="en-IN"/>
              </w:rPr>
              <w:t xml:space="preserve"> without real AI leverage.</w:t>
            </w:r>
          </w:p>
        </w:tc>
      </w:tr>
      <w:tr w:rsidR="00F35052" w:rsidRPr="00F35052" w14:paraId="104A7240" w14:textId="77777777" w:rsidTr="00D434A9">
        <w:trPr>
          <w:trHeight w:val="1388"/>
        </w:trPr>
        <w:tc>
          <w:tcPr>
            <w:tcW w:w="0" w:type="auto"/>
            <w:tcBorders>
              <w:top w:val="single" w:sz="2" w:space="0" w:color="auto"/>
              <w:left w:val="single" w:sz="2" w:space="0" w:color="auto"/>
              <w:bottom w:val="single" w:sz="2" w:space="0" w:color="auto"/>
              <w:right w:val="single" w:sz="2" w:space="0" w:color="auto"/>
            </w:tcBorders>
            <w:hideMark/>
          </w:tcPr>
          <w:p w14:paraId="223CE0D4" w14:textId="77777777" w:rsidR="00F35052" w:rsidRPr="00F35052" w:rsidRDefault="00F35052" w:rsidP="00F35052">
            <w:pPr>
              <w:rPr>
                <w:lang w:val="en-IN"/>
              </w:rPr>
            </w:pPr>
            <w:r w:rsidRPr="00F35052">
              <w:rPr>
                <w:b/>
                <w:bCs/>
                <w:lang w:val="en-IN"/>
              </w:rPr>
              <w:t>Outcome-Based Firms</w:t>
            </w:r>
          </w:p>
        </w:tc>
        <w:tc>
          <w:tcPr>
            <w:tcW w:w="0" w:type="auto"/>
            <w:tcBorders>
              <w:top w:val="single" w:sz="2" w:space="0" w:color="auto"/>
              <w:left w:val="single" w:sz="2" w:space="0" w:color="auto"/>
              <w:bottom w:val="single" w:sz="2" w:space="0" w:color="auto"/>
              <w:right w:val="single" w:sz="2" w:space="0" w:color="auto"/>
            </w:tcBorders>
            <w:hideMark/>
          </w:tcPr>
          <w:p w14:paraId="1489E2E9" w14:textId="77777777" w:rsidR="00F35052" w:rsidRPr="00F35052" w:rsidRDefault="00F35052" w:rsidP="00F35052">
            <w:pPr>
              <w:rPr>
                <w:lang w:val="en-IN"/>
              </w:rPr>
            </w:pPr>
            <w:r w:rsidRPr="00F35052">
              <w:rPr>
                <w:lang w:val="en-IN"/>
              </w:rPr>
              <w:t>(AI-native services) scaling on low capex.</w:t>
            </w:r>
          </w:p>
        </w:tc>
        <w:tc>
          <w:tcPr>
            <w:tcW w:w="0" w:type="auto"/>
            <w:tcBorders>
              <w:top w:val="single" w:sz="2" w:space="0" w:color="auto"/>
              <w:left w:val="single" w:sz="2" w:space="0" w:color="auto"/>
              <w:bottom w:val="single" w:sz="2" w:space="0" w:color="auto"/>
              <w:right w:val="single" w:sz="2" w:space="0" w:color="auto"/>
            </w:tcBorders>
            <w:hideMark/>
          </w:tcPr>
          <w:p w14:paraId="08D2B979" w14:textId="77777777" w:rsidR="00F35052" w:rsidRPr="00F35052" w:rsidRDefault="00F35052" w:rsidP="00F35052">
            <w:pPr>
              <w:rPr>
                <w:lang w:val="en-IN"/>
              </w:rPr>
            </w:pPr>
            <w:r w:rsidRPr="00F35052">
              <w:rPr>
                <w:lang w:val="en-IN"/>
              </w:rPr>
              <w:t>Faster growth &amp; higher multiples (e.g. AI agents, vertical AI services).</w:t>
            </w:r>
          </w:p>
        </w:tc>
        <w:tc>
          <w:tcPr>
            <w:tcW w:w="0" w:type="auto"/>
            <w:tcBorders>
              <w:top w:val="single" w:sz="2" w:space="0" w:color="auto"/>
              <w:left w:val="single" w:sz="2" w:space="0" w:color="auto"/>
              <w:bottom w:val="single" w:sz="2" w:space="0" w:color="auto"/>
              <w:right w:val="single" w:sz="2" w:space="0" w:color="auto"/>
            </w:tcBorders>
            <w:hideMark/>
          </w:tcPr>
          <w:p w14:paraId="17220C9C" w14:textId="77777777" w:rsidR="00F35052" w:rsidRPr="00F35052" w:rsidRDefault="00F35052" w:rsidP="00F35052">
            <w:pPr>
              <w:rPr>
                <w:lang w:val="en-IN"/>
              </w:rPr>
            </w:pPr>
            <w:r w:rsidRPr="00F35052">
              <w:rPr>
                <w:lang w:val="en-IN"/>
              </w:rPr>
              <w:t xml:space="preserve">Sequoia: </w:t>
            </w:r>
            <w:r w:rsidRPr="00F35052">
              <w:rPr>
                <w:i/>
                <w:iCs/>
                <w:lang w:val="en-IN"/>
              </w:rPr>
              <w:t>“Stop selling tools. Own the outcome.”</w:t>
            </w:r>
            <w:r w:rsidRPr="00F35052">
              <w:rPr>
                <w:lang w:val="en-IN"/>
              </w:rPr>
              <w:t>. Outcome-pricing seen as the antidote.</w:t>
            </w:r>
          </w:p>
        </w:tc>
      </w:tr>
    </w:tbl>
    <w:p w14:paraId="1C10F767" w14:textId="77777777" w:rsidR="00D434A9" w:rsidRDefault="00F35052" w:rsidP="00F35052">
      <w:pPr>
        <w:rPr>
          <w:lang w:val="en-IN"/>
        </w:rPr>
      </w:pPr>
      <w:r w:rsidRPr="00F35052">
        <w:rPr>
          <w:i/>
          <w:iCs/>
          <w:lang w:val="en-IN"/>
        </w:rPr>
        <w:t>Chart 1 (hypothetical)</w:t>
      </w:r>
      <w:r w:rsidRPr="00F35052">
        <w:rPr>
          <w:lang w:val="en-IN"/>
        </w:rPr>
        <w:t xml:space="preserve">: Revenue vs Employees for Atlassian (2015–2025). </w:t>
      </w:r>
    </w:p>
    <w:p w14:paraId="130DAFDC" w14:textId="30D9514E" w:rsidR="00F35052" w:rsidRPr="00F35052" w:rsidRDefault="00F35052" w:rsidP="00F35052">
      <w:pPr>
        <w:rPr>
          <w:lang w:val="en-IN"/>
        </w:rPr>
      </w:pPr>
      <w:r w:rsidRPr="00F35052">
        <w:rPr>
          <w:i/>
          <w:iCs/>
          <w:lang w:val="en-IN"/>
        </w:rPr>
        <w:t>Chart 2:</w:t>
      </w:r>
      <w:r w:rsidRPr="00F35052">
        <w:rPr>
          <w:lang w:val="en-IN"/>
        </w:rPr>
        <w:t xml:space="preserve"> Example AI-induced customer churn vs previous years. </w:t>
      </w:r>
      <w:r w:rsidRPr="00F35052">
        <w:rPr>
          <w:i/>
          <w:iCs/>
          <w:lang w:val="en-IN"/>
        </w:rPr>
        <w:t>(Data sources: Atlassian filings; industry reports.)</w:t>
      </w:r>
    </w:p>
    <w:p w14:paraId="0F203DA7" w14:textId="77777777" w:rsidR="00F35052" w:rsidRPr="00F35052" w:rsidRDefault="00F35052" w:rsidP="00F35052">
      <w:pPr>
        <w:rPr>
          <w:b/>
          <w:bCs/>
          <w:sz w:val="40"/>
          <w:szCs w:val="40"/>
          <w:lang w:val="en-IN"/>
        </w:rPr>
      </w:pPr>
      <w:r w:rsidRPr="00F35052">
        <w:rPr>
          <w:b/>
          <w:bCs/>
          <w:sz w:val="40"/>
          <w:szCs w:val="40"/>
          <w:lang w:val="en-IN"/>
        </w:rPr>
        <w:t>Macro Market Trends</w:t>
      </w:r>
    </w:p>
    <w:p w14:paraId="62E9E205" w14:textId="77777777" w:rsidR="00F35052" w:rsidRPr="00F35052" w:rsidRDefault="00F35052" w:rsidP="00D434A9">
      <w:pPr>
        <w:jc w:val="both"/>
        <w:rPr>
          <w:lang w:val="en-IN"/>
        </w:rPr>
      </w:pPr>
      <w:r w:rsidRPr="00F35052">
        <w:rPr>
          <w:lang w:val="en-IN"/>
        </w:rPr>
        <w:t xml:space="preserve">Industry-wide metrics also reflect software commoditization. SaaS valuation multiples (EV/Revenue) have contracted to roughly </w:t>
      </w:r>
      <w:r w:rsidRPr="00F35052">
        <w:rPr>
          <w:b/>
          <w:bCs/>
          <w:lang w:val="en-IN"/>
        </w:rPr>
        <w:t>5–10× ARR</w:t>
      </w:r>
      <w:r w:rsidRPr="00F35052">
        <w:rPr>
          <w:lang w:val="en-IN"/>
        </w:rPr>
        <w:t xml:space="preserve"> for mid-stage companies (versus 15–20× at peak). M&amp;A activity has shifted: corporate acquirers are prioritizing AI or adjacent businesses over conventional software. VC funding for SaaS remains sluggish; investors are increasingly </w:t>
      </w:r>
      <w:proofErr w:type="spellStart"/>
      <w:r w:rsidRPr="00F35052">
        <w:rPr>
          <w:lang w:val="en-IN"/>
        </w:rPr>
        <w:t>funneling</w:t>
      </w:r>
      <w:proofErr w:type="spellEnd"/>
      <w:r w:rsidRPr="00F35052">
        <w:rPr>
          <w:lang w:val="en-IN"/>
        </w:rPr>
        <w:t xml:space="preserve"> money into AI-centric startups or outcome-services rather than </w:t>
      </w:r>
      <w:r w:rsidRPr="00F35052">
        <w:rPr>
          <w:lang w:val="en-IN"/>
        </w:rPr>
        <w:lastRenderedPageBreak/>
        <w:t>feature-competitive software products. For example, Bessemer’s Emerging Cloud index (representing ~100 public SaaS firms) was flat-to-down in 2024 while the Nasdaq rallied ~20%. Private VC surveys show nearly half of institutional LPs citing “AI commoditization” as a key risk for their SaaS portfolios. Though broad data is still emerging, the combined evidence (public indices, funding reports, industry studies) points to a notable chill in traditional software investment driven by AI-related disruptions.</w:t>
      </w:r>
    </w:p>
    <w:p w14:paraId="4190B60E" w14:textId="77777777" w:rsidR="00F35052" w:rsidRPr="00F35052" w:rsidRDefault="00F35052" w:rsidP="00F35052">
      <w:pPr>
        <w:rPr>
          <w:b/>
          <w:bCs/>
          <w:sz w:val="40"/>
          <w:szCs w:val="40"/>
          <w:lang w:val="en-IN"/>
        </w:rPr>
      </w:pPr>
      <w:r w:rsidRPr="00F35052">
        <w:rPr>
          <w:b/>
          <w:bCs/>
          <w:sz w:val="40"/>
          <w:szCs w:val="40"/>
          <w:lang w:val="en-IN"/>
        </w:rPr>
        <w:t>Counterarguments and Alternative Explanations</w:t>
      </w:r>
    </w:p>
    <w:p w14:paraId="67A50190" w14:textId="77777777" w:rsidR="00F35052" w:rsidRPr="00F35052" w:rsidRDefault="00F35052" w:rsidP="0088163A">
      <w:pPr>
        <w:jc w:val="both"/>
        <w:rPr>
          <w:lang w:val="en-IN"/>
        </w:rPr>
      </w:pPr>
      <w:r w:rsidRPr="00F35052">
        <w:rPr>
          <w:lang w:val="en-IN"/>
        </w:rPr>
        <w:t xml:space="preserve">Some analysts argue these headwinds are overblown or short-term. Industry forecasts still predict strong software spending: Gartner estimated (via FE International) that global software expenditure will reach </w:t>
      </w:r>
      <w:r w:rsidRPr="00F35052">
        <w:rPr>
          <w:b/>
          <w:bCs/>
          <w:lang w:val="en-IN"/>
        </w:rPr>
        <w:t>$1.43</w:t>
      </w:r>
      <w:r w:rsidRPr="00F35052">
        <w:rPr>
          <w:rFonts w:ascii="Arial" w:hAnsi="Arial" w:cs="Arial"/>
          <w:b/>
          <w:bCs/>
          <w:lang w:val="en-IN"/>
        </w:rPr>
        <w:t> </w:t>
      </w:r>
      <w:r w:rsidRPr="00F35052">
        <w:rPr>
          <w:b/>
          <w:bCs/>
          <w:lang w:val="en-IN"/>
        </w:rPr>
        <w:t>trillion by 2026</w:t>
      </w:r>
      <w:r w:rsidRPr="00F35052">
        <w:rPr>
          <w:lang w:val="en-IN"/>
        </w:rPr>
        <w:t xml:space="preserve"> (up 15.2% annually), </w:t>
      </w:r>
      <w:proofErr w:type="spellStart"/>
      <w:r w:rsidRPr="00F35052">
        <w:rPr>
          <w:lang w:val="en-IN"/>
        </w:rPr>
        <w:t>fueled</w:t>
      </w:r>
      <w:proofErr w:type="spellEnd"/>
      <w:r w:rsidRPr="00F35052">
        <w:rPr>
          <w:lang w:val="en-IN"/>
        </w:rPr>
        <w:t xml:space="preserve"> by AI-enabled apps. Proponents note that many SaaS vendors are integrating AI into their products (e.g. Salesforce Einstein, Microsoft Copilot in Teams) which could enhance value and stickiness. They also point out other factors: COVID-era upsets (exploding demand followed by normalization), macroeconomic tightness, and increased competition (including from open-source) all strain growth. Subscription fatigue and high interest rates may also be driving some pullback independent of AI. Indeed, Adobe’s market cap in late 2024 was near multi-year lows, but some observers contend its underlying franchise remains strong (with deep customer relationships and potential for new AI features). Likewise, </w:t>
      </w:r>
      <w:proofErr w:type="spellStart"/>
      <w:r w:rsidRPr="00F35052">
        <w:rPr>
          <w:lang w:val="en-IN"/>
        </w:rPr>
        <w:t>Skeptics</w:t>
      </w:r>
      <w:proofErr w:type="spellEnd"/>
      <w:r w:rsidRPr="00F35052">
        <w:rPr>
          <w:lang w:val="en-IN"/>
        </w:rPr>
        <w:t xml:space="preserve"> of the “AI-is-killing” narrative note that AI itself creates new market demand and efficiency savings (which could boost budgets), and that many companies </w:t>
      </w:r>
      <w:proofErr w:type="gramStart"/>
      <w:r w:rsidRPr="00F35052">
        <w:rPr>
          <w:lang w:val="en-IN"/>
        </w:rPr>
        <w:t>actually report</w:t>
      </w:r>
      <w:proofErr w:type="gramEnd"/>
      <w:r w:rsidRPr="00F35052">
        <w:rPr>
          <w:lang w:val="en-IN"/>
        </w:rPr>
        <w:t xml:space="preserve"> healthy adoption of AI-enhanced versions of their software.</w:t>
      </w:r>
    </w:p>
    <w:p w14:paraId="4039E048" w14:textId="77777777" w:rsidR="00F35052" w:rsidRPr="00F35052" w:rsidRDefault="00F35052" w:rsidP="0088163A">
      <w:pPr>
        <w:jc w:val="both"/>
        <w:rPr>
          <w:lang w:val="en-IN"/>
        </w:rPr>
      </w:pPr>
      <w:r w:rsidRPr="00F35052">
        <w:rPr>
          <w:lang w:val="en-IN"/>
        </w:rPr>
        <w:t>However, most counterarguments focus on the opportunity side of AI, whereas this report concentrates on documented downsides. Even in bullish scenarios, the rapid infusion of large language models and AI agents is fundamentally changing how work gets done. The specific question here is not whether AI will grow the overall tech sector (it likely will), but whether it displaces existing software products. On this point, the data above suggests meaningful disruption: overall spending can grow while incumbents lose ground. For balance, we note that some SaaS segments (especially horizontal infrastructure like databases or CDNs) may be less affected; this report has focused on the software categories (like CRM, collaboration, content-creation tools) most cited as vulnerable.</w:t>
      </w:r>
    </w:p>
    <w:p w14:paraId="075E0460" w14:textId="77777777" w:rsidR="00F35052" w:rsidRPr="00F35052" w:rsidRDefault="00F35052" w:rsidP="00F35052">
      <w:pPr>
        <w:rPr>
          <w:b/>
          <w:bCs/>
          <w:sz w:val="40"/>
          <w:szCs w:val="40"/>
          <w:lang w:val="en-IN"/>
        </w:rPr>
      </w:pPr>
      <w:r w:rsidRPr="00F35052">
        <w:rPr>
          <w:b/>
          <w:bCs/>
          <w:sz w:val="40"/>
          <w:szCs w:val="40"/>
          <w:lang w:val="en-IN"/>
        </w:rPr>
        <w:t>Survival Strategies for Software Firms</w:t>
      </w:r>
    </w:p>
    <w:p w14:paraId="3CDA7EAA" w14:textId="77777777" w:rsidR="00F35052" w:rsidRPr="00F35052" w:rsidRDefault="00F35052" w:rsidP="0088163A">
      <w:pPr>
        <w:jc w:val="both"/>
        <w:rPr>
          <w:lang w:val="en-IN"/>
        </w:rPr>
      </w:pPr>
      <w:r w:rsidRPr="00F35052">
        <w:rPr>
          <w:lang w:val="en-IN"/>
        </w:rPr>
        <w:t xml:space="preserve">Most experts agree that pure “AI-washing” (adding a GPT widget to an existing app) is insufficient. To thrive, software companies need to fundamentally re-think value delivery. As Emergence Capital and Sequoia emphasize, successful firms should shift </w:t>
      </w:r>
      <w:r w:rsidRPr="00F35052">
        <w:rPr>
          <w:b/>
          <w:bCs/>
          <w:lang w:val="en-IN"/>
        </w:rPr>
        <w:t>from selling “seats and features” to selling outcomes and insights</w:t>
      </w:r>
      <w:r w:rsidRPr="00F35052">
        <w:rPr>
          <w:lang w:val="en-IN"/>
        </w:rPr>
        <w:t xml:space="preserve">. In practice, this means packaging AI as part of a service that guarantees business results (e.g. “leads generated” or “cases resolved”), aligning price with outcomes rather than usage. It also implies leveraging proprietary data to build defensible AI – what one VC calls building a “data flywheel” – rather than simply consuming open models. Tactically, surviving companies </w:t>
      </w:r>
      <w:r w:rsidRPr="00F35052">
        <w:rPr>
          <w:lang w:val="en-IN"/>
        </w:rPr>
        <w:lastRenderedPageBreak/>
        <w:t xml:space="preserve">are </w:t>
      </w:r>
      <w:r w:rsidRPr="00F35052">
        <w:rPr>
          <w:b/>
          <w:bCs/>
          <w:lang w:val="en-IN"/>
        </w:rPr>
        <w:t>investing heavily in AI R&amp;D</w:t>
      </w:r>
      <w:r w:rsidRPr="00F35052">
        <w:rPr>
          <w:lang w:val="en-IN"/>
        </w:rPr>
        <w:t>, retraining staff, and often acquiring or partnering with AI startups to inject new capabilities. They are also optimizing pricing (offering freemium tiers or outcome-based plans) and expanding into consulting or managed-service arms so that the customer’s decision logic stays with the vendor.</w:t>
      </w:r>
    </w:p>
    <w:p w14:paraId="253A048B" w14:textId="77777777" w:rsidR="00F35052" w:rsidRPr="00F35052" w:rsidRDefault="00F35052" w:rsidP="0088163A">
      <w:pPr>
        <w:jc w:val="both"/>
        <w:rPr>
          <w:lang w:val="en-IN"/>
        </w:rPr>
      </w:pPr>
      <w:r w:rsidRPr="00F35052">
        <w:rPr>
          <w:lang w:val="en-IN"/>
        </w:rPr>
        <w:t>Concretely, some firms have reorganized around AI. Atlassian, for example, announced a reorganized “AI lab” and new AI features (like “</w:t>
      </w:r>
      <w:proofErr w:type="spellStart"/>
      <w:r w:rsidRPr="00F35052">
        <w:rPr>
          <w:lang w:val="en-IN"/>
        </w:rPr>
        <w:t>Rovo</w:t>
      </w:r>
      <w:proofErr w:type="spellEnd"/>
      <w:r w:rsidRPr="00F35052">
        <w:rPr>
          <w:lang w:val="en-IN"/>
        </w:rPr>
        <w:t>” intelligent search) even as it trimmed costs. Others are seeking to win back customers with integration: Adobe partnered with Google Cloud to embed Gemini in its creative suite, hoping to justify higher pricing with novel features. Enterprises are advised to tighten technical partnerships with model providers (to avoid “AI tax” on API calls) and to double down on areas where AI cannot easily substitute (such as domain expertise in healthcare, finance, or regulated sectors).</w:t>
      </w:r>
    </w:p>
    <w:p w14:paraId="3DCD1898" w14:textId="77777777" w:rsidR="00F35052" w:rsidRPr="00F35052" w:rsidRDefault="00F35052" w:rsidP="0088163A">
      <w:pPr>
        <w:jc w:val="both"/>
        <w:rPr>
          <w:lang w:val="en-IN"/>
        </w:rPr>
      </w:pPr>
      <w:r w:rsidRPr="00F35052">
        <w:rPr>
          <w:lang w:val="en-IN"/>
        </w:rPr>
        <w:t xml:space="preserve">In summary, while generative AI poses a clear commoditization threat to many software products (as evidenced by the figures above), the situation is not uniformly dire. Companies that adapt – by retooling their business models for an AI era – stand a chance not only to survive but to capture new value. Those that cling to traditional SaaS economics (per-seat, per-module licensing) without innovation risk being overtaken by </w:t>
      </w:r>
      <w:proofErr w:type="gramStart"/>
      <w:r w:rsidRPr="00F35052">
        <w:rPr>
          <w:lang w:val="en-IN"/>
        </w:rPr>
        <w:t>more nimble</w:t>
      </w:r>
      <w:proofErr w:type="gramEnd"/>
      <w:r w:rsidRPr="00F35052">
        <w:rPr>
          <w:lang w:val="en-IN"/>
        </w:rPr>
        <w:t>, AI-native competitors.</w:t>
      </w:r>
    </w:p>
    <w:p w14:paraId="098BE2D4" w14:textId="7638B19F" w:rsidR="00E92165" w:rsidRPr="00F35052" w:rsidRDefault="00E92165" w:rsidP="00F35052"/>
    <w:sectPr w:rsidR="00E92165" w:rsidRPr="00F350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58D8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3602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1190E0C"/>
    <w:multiLevelType w:val="multilevel"/>
    <w:tmpl w:val="4CB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3125877">
    <w:abstractNumId w:val="0"/>
  </w:num>
  <w:num w:numId="2" w16cid:durableId="202984399">
    <w:abstractNumId w:val="1"/>
  </w:num>
  <w:num w:numId="3" w16cid:durableId="2064284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92165"/>
    <w:rsid w:val="0006285A"/>
    <w:rsid w:val="00220A15"/>
    <w:rsid w:val="0035232B"/>
    <w:rsid w:val="0057712A"/>
    <w:rsid w:val="007C4F26"/>
    <w:rsid w:val="00871753"/>
    <w:rsid w:val="0088163A"/>
    <w:rsid w:val="00CE1DA2"/>
    <w:rsid w:val="00D434A9"/>
    <w:rsid w:val="00E21982"/>
    <w:rsid w:val="00E92165"/>
    <w:rsid w:val="00F35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B7A6"/>
  <w15:docId w15:val="{770ED3B7-1F8A-46A0-B1A8-06D38052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1190</TotalTime>
  <Pages>1</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Pranjal Chouhan</cp:lastModifiedBy>
  <cp:revision>8</cp:revision>
  <dcterms:created xsi:type="dcterms:W3CDTF">1970-01-01T00:00:00Z</dcterms:created>
  <dcterms:modified xsi:type="dcterms:W3CDTF">2026-10-29T11:53:00Z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