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0321" w14:textId="77777777" w:rsidR="00CE40BA" w:rsidRDefault="00B334A3">
      <w:pPr>
        <w:rPr>
          <w:rFonts w:hint="eastAsia"/>
        </w:rPr>
      </w:pPr>
      <w:commentRangeStart w:id="0"/>
      <w:r>
        <w:rPr>
          <w:rFonts w:hint="eastAsia"/>
        </w:rPr>
        <w:t>本文档帮助您了解</w:t>
      </w:r>
      <w:r>
        <w:rPr>
          <w:rFonts w:hint="eastAsia"/>
        </w:rPr>
        <w:t>Netflix</w:t>
      </w:r>
      <w:r>
        <w:rPr>
          <w:rFonts w:hint="eastAsia"/>
        </w:rPr>
        <w:t>的相关信息。</w:t>
      </w:r>
      <w:commentRangeEnd w:id="0"/>
      <w:r w:rsidR="00EF7955">
        <w:rPr>
          <w:rStyle w:val="a5"/>
        </w:rPr>
        <w:commentReference w:id="0"/>
      </w:r>
    </w:p>
    <w:p w14:paraId="2216E8E6" w14:textId="77777777" w:rsidR="00B334A3" w:rsidRDefault="00B334A3" w:rsidP="00B33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简短介绍：</w:t>
      </w:r>
    </w:p>
    <w:p w14:paraId="63F18636" w14:textId="77777777" w:rsidR="007E4638" w:rsidRDefault="00B334A3" w:rsidP="00B334A3">
      <w:pPr>
        <w:rPr>
          <w:shd w:val="clear" w:color="auto" w:fill="FFFFFF"/>
        </w:rPr>
      </w:pPr>
      <w:commentRangeStart w:id="1"/>
      <w:r w:rsidRPr="00B334A3">
        <w:rPr>
          <w:shd w:val="clear" w:color="auto" w:fill="FFFFFF"/>
        </w:rPr>
        <w:t>Netflix</w:t>
      </w:r>
      <w:r w:rsidRPr="00B334A3">
        <w:rPr>
          <w:rFonts w:hint="eastAsia"/>
          <w:shd w:val="clear" w:color="auto" w:fill="FFFFFF"/>
        </w:rPr>
        <w:t>，或译为网飞、奈飞，是起源于美国、在多国提供网络视频点播的</w:t>
      </w:r>
      <w:r w:rsidRPr="00B334A3">
        <w:rPr>
          <w:shd w:val="clear" w:color="auto" w:fill="FFFFFF"/>
        </w:rPr>
        <w:t>OTT</w:t>
      </w:r>
      <w:r w:rsidRPr="00B334A3">
        <w:rPr>
          <w:rFonts w:hint="eastAsia"/>
          <w:shd w:val="clear" w:color="auto" w:fill="FFFFFF"/>
        </w:rPr>
        <w:t>服务公司，并同时在美国国内经营单一费率邮寄</w:t>
      </w:r>
      <w:r w:rsidRPr="00B334A3">
        <w:rPr>
          <w:shd w:val="clear" w:color="auto" w:fill="FFFFFF"/>
        </w:rPr>
        <w:t>DVD</w:t>
      </w:r>
      <w:r w:rsidRPr="00B334A3">
        <w:rPr>
          <w:rFonts w:hint="eastAsia"/>
          <w:shd w:val="clear" w:color="auto" w:fill="FFFFFF"/>
        </w:rPr>
        <w:t>出租服务，后者是使用回邮信封寄送</w:t>
      </w:r>
      <w:r w:rsidRPr="00B334A3">
        <w:rPr>
          <w:shd w:val="clear" w:color="auto" w:fill="FFFFFF"/>
        </w:rPr>
        <w:t>DVD</w:t>
      </w:r>
      <w:r w:rsidRPr="00B334A3">
        <w:rPr>
          <w:rFonts w:hint="eastAsia"/>
          <w:shd w:val="clear" w:color="auto" w:fill="FFFFFF"/>
        </w:rPr>
        <w:t>和</w:t>
      </w:r>
      <w:r w:rsidRPr="00B334A3">
        <w:rPr>
          <w:shd w:val="clear" w:color="auto" w:fill="FFFFFF"/>
        </w:rPr>
        <w:t>Blu-ray</w:t>
      </w:r>
      <w:r w:rsidRPr="00B334A3">
        <w:rPr>
          <w:rFonts w:hint="eastAsia"/>
          <w:shd w:val="clear" w:color="auto" w:fill="FFFFFF"/>
        </w:rPr>
        <w:t>出租光盘至消费者指定的收件地址。公司由里德·哈斯廷斯和马克·兰多夫在</w:t>
      </w:r>
      <w:r w:rsidRPr="00B334A3">
        <w:rPr>
          <w:shd w:val="clear" w:color="auto" w:fill="FFFFFF"/>
        </w:rPr>
        <w:t>1997</w:t>
      </w:r>
      <w:r w:rsidRPr="00B334A3">
        <w:rPr>
          <w:rFonts w:hint="eastAsia"/>
          <w:shd w:val="clear" w:color="auto" w:fill="FFFFFF"/>
        </w:rPr>
        <w:t>年</w:t>
      </w:r>
      <w:r w:rsidRPr="00B334A3">
        <w:rPr>
          <w:shd w:val="clear" w:color="auto" w:fill="FFFFFF"/>
        </w:rPr>
        <w:t>8</w:t>
      </w:r>
      <w:r w:rsidRPr="00B334A3">
        <w:rPr>
          <w:rFonts w:hint="eastAsia"/>
          <w:shd w:val="clear" w:color="auto" w:fill="FFFFFF"/>
        </w:rPr>
        <w:t>月</w:t>
      </w:r>
      <w:r w:rsidRPr="00B334A3">
        <w:rPr>
          <w:shd w:val="clear" w:color="auto" w:fill="FFFFFF"/>
        </w:rPr>
        <w:t>29</w:t>
      </w:r>
      <w:r w:rsidRPr="00B334A3">
        <w:rPr>
          <w:rFonts w:hint="eastAsia"/>
          <w:shd w:val="clear" w:color="auto" w:fill="FFFFFF"/>
        </w:rPr>
        <w:t>日成立，总部位于加利福尼亚州的洛斯盖</w:t>
      </w:r>
      <w:bookmarkStart w:id="2" w:name="_GoBack"/>
      <w:bookmarkEnd w:id="2"/>
      <w:r w:rsidRPr="00B334A3">
        <w:rPr>
          <w:rFonts w:hint="eastAsia"/>
          <w:shd w:val="clear" w:color="auto" w:fill="FFFFFF"/>
        </w:rPr>
        <w:t>图，</w:t>
      </w:r>
      <w:r w:rsidRPr="00B334A3">
        <w:rPr>
          <w:shd w:val="clear" w:color="auto" w:fill="FFFFFF"/>
        </w:rPr>
        <w:t>1999</w:t>
      </w:r>
      <w:r w:rsidRPr="00B334A3">
        <w:rPr>
          <w:rFonts w:hint="eastAsia"/>
          <w:shd w:val="clear" w:color="auto" w:fill="FFFFFF"/>
        </w:rPr>
        <w:t>年开始推出订阅制的服务。到了</w:t>
      </w:r>
      <w:r w:rsidRPr="00B334A3">
        <w:rPr>
          <w:shd w:val="clear" w:color="auto" w:fill="FFFFFF"/>
        </w:rPr>
        <w:t>2009</w:t>
      </w:r>
      <w:r w:rsidRPr="00B334A3">
        <w:rPr>
          <w:rFonts w:hint="eastAsia"/>
          <w:shd w:val="clear" w:color="auto" w:fill="FFFFFF"/>
        </w:rPr>
        <w:t>年，</w:t>
      </w:r>
      <w:r w:rsidRPr="00B334A3">
        <w:rPr>
          <w:shd w:val="clear" w:color="auto" w:fill="FFFFFF"/>
        </w:rPr>
        <w:t>Netflix</w:t>
      </w:r>
      <w:r w:rsidRPr="00B334A3">
        <w:rPr>
          <w:rFonts w:hint="eastAsia"/>
          <w:shd w:val="clear" w:color="auto" w:fill="FFFFFF"/>
        </w:rPr>
        <w:t>已可提供超过</w:t>
      </w:r>
      <w:r w:rsidRPr="00B334A3">
        <w:rPr>
          <w:shd w:val="clear" w:color="auto" w:fill="FFFFFF"/>
        </w:rPr>
        <w:t>10</w:t>
      </w:r>
      <w:r w:rsidRPr="00B334A3">
        <w:rPr>
          <w:rFonts w:hint="eastAsia"/>
          <w:shd w:val="clear" w:color="auto" w:fill="FFFFFF"/>
        </w:rPr>
        <w:t>万部电影</w:t>
      </w:r>
      <w:r w:rsidRPr="00B334A3">
        <w:rPr>
          <w:shd w:val="clear" w:color="auto" w:fill="FFFFFF"/>
        </w:rPr>
        <w:t>DVD</w:t>
      </w:r>
      <w:r w:rsidRPr="00B334A3">
        <w:rPr>
          <w:rFonts w:hint="eastAsia"/>
          <w:shd w:val="clear" w:color="auto" w:fill="FFFFFF"/>
        </w:rPr>
        <w:t>，订阅者数超过</w:t>
      </w:r>
      <w:r w:rsidRPr="00B334A3">
        <w:rPr>
          <w:shd w:val="clear" w:color="auto" w:fill="FFFFFF"/>
        </w:rPr>
        <w:t>1000</w:t>
      </w:r>
      <w:r w:rsidRPr="00B334A3">
        <w:rPr>
          <w:rFonts w:hint="eastAsia"/>
          <w:shd w:val="clear" w:color="auto" w:fill="FFFFFF"/>
        </w:rPr>
        <w:t>万人。</w:t>
      </w:r>
      <w:r w:rsidR="007E4638" w:rsidRPr="007E4638">
        <w:rPr>
          <w:rFonts w:hint="eastAsia"/>
        </w:rPr>
        <w:t>Netflix</w:t>
      </w:r>
      <w:r w:rsidR="007E4638" w:rsidRPr="007E4638">
        <w:rPr>
          <w:rFonts w:hint="eastAsia"/>
        </w:rPr>
        <w:t>市值约</w:t>
      </w:r>
      <w:r w:rsidR="007E4638" w:rsidRPr="007E4638">
        <w:rPr>
          <w:rFonts w:hint="eastAsia"/>
        </w:rPr>
        <w:t>1600</w:t>
      </w:r>
      <w:r w:rsidR="007E4638" w:rsidRPr="007E4638">
        <w:rPr>
          <w:rFonts w:hint="eastAsia"/>
        </w:rPr>
        <w:t>亿美元、和</w:t>
      </w:r>
      <w:r w:rsidR="007E4638" w:rsidRPr="007E4638">
        <w:rPr>
          <w:rFonts w:hint="eastAsia"/>
        </w:rPr>
        <w:t>Facebook</w:t>
      </w:r>
      <w:r w:rsidR="007E4638" w:rsidRPr="007E4638">
        <w:rPr>
          <w:rFonts w:hint="eastAsia"/>
        </w:rPr>
        <w:t>、亚马逊、苹果公司和谷歌母公司</w:t>
      </w:r>
      <w:r w:rsidR="007E4638" w:rsidRPr="007E4638">
        <w:rPr>
          <w:rFonts w:hint="eastAsia"/>
        </w:rPr>
        <w:t>Alphabet</w:t>
      </w:r>
      <w:r w:rsidR="007E4638" w:rsidRPr="007E4638">
        <w:rPr>
          <w:rFonts w:hint="eastAsia"/>
        </w:rPr>
        <w:t>一起并称为五大科技巨头“</w:t>
      </w:r>
      <w:r w:rsidR="007E4638" w:rsidRPr="007E4638">
        <w:rPr>
          <w:rFonts w:hint="eastAsia"/>
        </w:rPr>
        <w:t>FAANG</w:t>
      </w:r>
      <w:r w:rsidR="007E4638" w:rsidRPr="007E4638">
        <w:rPr>
          <w:rFonts w:hint="eastAsia"/>
        </w:rPr>
        <w:t>”。</w:t>
      </w:r>
      <w:commentRangeEnd w:id="1"/>
      <w:r w:rsidR="00EF7955">
        <w:rPr>
          <w:rStyle w:val="a5"/>
        </w:rPr>
        <w:commentReference w:id="1"/>
      </w:r>
    </w:p>
    <w:p w14:paraId="43B6AA79" w14:textId="77777777" w:rsidR="00F87BDD" w:rsidRDefault="007E4638" w:rsidP="00B334A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 w:rsidR="00B334A3">
        <w:rPr>
          <w:rFonts w:hint="eastAsia"/>
          <w:shd w:val="clear" w:color="auto" w:fill="FFFFFF"/>
        </w:rPr>
        <w:t>*</w:t>
      </w:r>
      <w:r w:rsidR="00B334A3">
        <w:rPr>
          <w:rFonts w:hint="eastAsia"/>
          <w:shd w:val="clear" w:color="auto" w:fill="FFFFFF"/>
        </w:rPr>
        <w:t>注：如果单从体量来说，</w:t>
      </w:r>
      <w:r w:rsidR="00B334A3">
        <w:rPr>
          <w:rFonts w:hint="eastAsia"/>
          <w:shd w:val="clear" w:color="auto" w:fill="FFFFFF"/>
        </w:rPr>
        <w:t>Netflix</w:t>
      </w:r>
      <w:r w:rsidR="00B334A3">
        <w:rPr>
          <w:rFonts w:hint="eastAsia"/>
          <w:shd w:val="clear" w:color="auto" w:fill="FFFFFF"/>
        </w:rPr>
        <w:t>和另外两家公司是无法进行比较的，因为后两者仅仅为国内的大型流媒体，和世界级的</w:t>
      </w:r>
      <w:r w:rsidR="00B334A3">
        <w:rPr>
          <w:rFonts w:hint="eastAsia"/>
          <w:shd w:val="clear" w:color="auto" w:fill="FFFFFF"/>
        </w:rPr>
        <w:t>Netflix</w:t>
      </w:r>
      <w:r w:rsidR="00B334A3">
        <w:rPr>
          <w:rFonts w:hint="eastAsia"/>
          <w:shd w:val="clear" w:color="auto" w:fill="FFFFFF"/>
        </w:rPr>
        <w:t>还有较大的距离；然而</w:t>
      </w:r>
      <w:r>
        <w:rPr>
          <w:rFonts w:hint="eastAsia"/>
          <w:shd w:val="clear" w:color="auto" w:fill="FFFFFF"/>
        </w:rPr>
        <w:t>我们一开始的想法就是将国内的流媒体和国际流媒体进行对标，从而为国内流媒体的发展和海外市场开拓提供不同的视角，正所谓：“他山之石，可以攻玉</w:t>
      </w:r>
      <w:r w:rsidR="00F87BDD">
        <w:rPr>
          <w:rFonts w:hint="eastAsia"/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。）</w:t>
      </w:r>
    </w:p>
    <w:p w14:paraId="51B6AA2A" w14:textId="77777777" w:rsidR="007E4638" w:rsidRDefault="007E4638" w:rsidP="00F87BDD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87BDD">
        <w:rPr>
          <w:rFonts w:hint="eastAsia"/>
          <w:shd w:val="clear" w:color="auto" w:fill="FFFFFF"/>
        </w:rPr>
        <w:t>杜邦分析</w:t>
      </w:r>
      <w:r w:rsidR="00EF7955" w:rsidRPr="00F87BDD">
        <w:rPr>
          <w:rFonts w:hint="eastAsia"/>
          <w:shd w:val="clear" w:color="auto" w:fill="FFFFFF"/>
        </w:rPr>
        <w:t>数据说明：</w:t>
      </w:r>
    </w:p>
    <w:p w14:paraId="67AAEEAA" w14:textId="77777777" w:rsidR="00F87BDD" w:rsidRPr="00F87BDD" w:rsidRDefault="00F87BDD" w:rsidP="00F87BDD">
      <w:pPr>
        <w:pStyle w:val="a3"/>
        <w:numPr>
          <w:ilvl w:val="1"/>
          <w:numId w:val="1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众多</w:t>
      </w:r>
      <w:r>
        <w:rPr>
          <w:rFonts w:hint="eastAsia"/>
          <w:shd w:val="clear" w:color="auto" w:fill="FFFFFF"/>
        </w:rPr>
        <w:t>Ratio</w:t>
      </w:r>
      <w:r>
        <w:rPr>
          <w:rFonts w:hint="eastAsia"/>
          <w:shd w:val="clear" w:color="auto" w:fill="FFFFFF"/>
        </w:rPr>
        <w:t>的说明：</w:t>
      </w:r>
    </w:p>
    <w:p w14:paraId="2392CEB2" w14:textId="77777777" w:rsidR="007E4638" w:rsidRDefault="007E4638" w:rsidP="007E4638">
      <w:pPr>
        <w:jc w:val="center"/>
      </w:pPr>
      <w:r>
        <w:rPr>
          <w:noProof/>
        </w:rPr>
        <w:drawing>
          <wp:inline distT="0" distB="0" distL="0" distR="0" wp14:anchorId="0D7F67F4" wp14:editId="6BC3A2FA">
            <wp:extent cx="3570790" cy="2436471"/>
            <wp:effectExtent l="0" t="0" r="10795" b="25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7AF9EDE-8CF0-45B7-B5F6-8088131817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103B75" w14:textId="77777777" w:rsidR="007E4638" w:rsidRDefault="007E4638" w:rsidP="00B334A3">
      <w:r>
        <w:rPr>
          <w:rFonts w:hint="eastAsia"/>
        </w:rPr>
        <w:t>自图上可以看出来</w:t>
      </w:r>
      <w:r>
        <w:rPr>
          <w:rFonts w:hint="eastAsia"/>
        </w:rPr>
        <w:t>Netflix</w:t>
      </w:r>
      <w:r>
        <w:rPr>
          <w:rFonts w:hint="eastAsia"/>
        </w:rPr>
        <w:t>的</w:t>
      </w:r>
      <w:r>
        <w:rPr>
          <w:rFonts w:hint="eastAsia"/>
        </w:rPr>
        <w:t>ROE</w:t>
      </w:r>
      <w:r>
        <w:rPr>
          <w:rFonts w:hint="eastAsia"/>
        </w:rPr>
        <w:t>等各指数年年上升，这主要是由于其净收入的不断增加，在</w:t>
      </w:r>
      <w:r>
        <w:rPr>
          <w:rFonts w:hint="eastAsia"/>
        </w:rPr>
        <w:t>2015-2019</w:t>
      </w:r>
      <w:r>
        <w:rPr>
          <w:rFonts w:hint="eastAsia"/>
        </w:rPr>
        <w:t>年中，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income</w:t>
      </w:r>
      <w:r>
        <w:rPr>
          <w:rFonts w:hint="eastAsia"/>
        </w:rPr>
        <w:t>增加了近十倍（</w:t>
      </w:r>
      <w:r>
        <w:rPr>
          <w:rFonts w:hint="eastAsia"/>
        </w:rPr>
        <w:t>revenue</w:t>
      </w:r>
      <w:r>
        <w:rPr>
          <w:rFonts w:hint="eastAsia"/>
        </w:rPr>
        <w:t>的数据在下面）</w:t>
      </w:r>
      <w:r w:rsidR="00EF7955">
        <w:rPr>
          <w:rFonts w:hint="eastAsia"/>
        </w:rPr>
        <w:t>。但是其增速在</w:t>
      </w:r>
      <w:r w:rsidR="00EF7955">
        <w:rPr>
          <w:rFonts w:hint="eastAsia"/>
        </w:rPr>
        <w:t>2018</w:t>
      </w:r>
      <w:r w:rsidR="00EF7955">
        <w:rPr>
          <w:rFonts w:hint="eastAsia"/>
        </w:rPr>
        <w:t>年减缓，这和</w:t>
      </w:r>
      <w:r w:rsidR="00EF7955">
        <w:rPr>
          <w:rFonts w:hint="eastAsia"/>
        </w:rPr>
        <w:t>revenue</w:t>
      </w:r>
      <w:r w:rsidR="00EF7955">
        <w:rPr>
          <w:rFonts w:hint="eastAsia"/>
        </w:rPr>
        <w:t>具有同步性。</w:t>
      </w:r>
    </w:p>
    <w:p w14:paraId="53C5EB91" w14:textId="77777777" w:rsidR="00F87BDD" w:rsidRDefault="00F87BDD" w:rsidP="00F87BD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资产周转率</w:t>
      </w:r>
    </w:p>
    <w:p w14:paraId="6AEB0160" w14:textId="77777777" w:rsidR="00F87BDD" w:rsidRDefault="00EF7955" w:rsidP="00F87BD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503885" wp14:editId="5F952F24">
            <wp:extent cx="3483980" cy="1921398"/>
            <wp:effectExtent l="0" t="0" r="2540" b="317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81666768-6BBD-4EBE-871D-DE345D825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A0A8B3" w14:textId="77777777" w:rsidR="00EF7955" w:rsidRDefault="00EF7955" w:rsidP="00F87BDD">
      <w:pPr>
        <w:tabs>
          <w:tab w:val="right" w:pos="8306"/>
        </w:tabs>
      </w:pPr>
      <w:r>
        <w:rPr>
          <w:rFonts w:hint="eastAsia"/>
        </w:rPr>
        <w:t>可以看到其资产周转率是逐年下降的，一方面这是由于不断地负债，</w:t>
      </w:r>
      <w:r w:rsidR="00F87BDD">
        <w:rPr>
          <w:rFonts w:hint="eastAsia"/>
        </w:rPr>
        <w:t>导致</w:t>
      </w:r>
      <w:r w:rsidR="00F87BDD">
        <w:rPr>
          <w:rFonts w:hint="eastAsia"/>
        </w:rPr>
        <w:t>a</w:t>
      </w:r>
      <w:r w:rsidR="00F87BDD">
        <w:t>sset</w:t>
      </w:r>
      <w:r w:rsidR="00F87BDD">
        <w:rPr>
          <w:rFonts w:hint="eastAsia"/>
        </w:rPr>
        <w:t>不断增加（以流内容的形式体现），另一方面</w:t>
      </w:r>
      <w:r w:rsidR="00F87BDD">
        <w:rPr>
          <w:rFonts w:hint="eastAsia"/>
        </w:rPr>
        <w:t>Revenue</w:t>
      </w:r>
      <w:r w:rsidR="00F87BDD">
        <w:rPr>
          <w:rFonts w:hint="eastAsia"/>
        </w:rPr>
        <w:t>却趋于</w:t>
      </w:r>
      <w:r w:rsidR="00F108E2">
        <w:rPr>
          <w:rFonts w:hint="eastAsia"/>
        </w:rPr>
        <w:t>平缓</w:t>
      </w:r>
      <w:r w:rsidR="00F87BDD">
        <w:rPr>
          <w:rFonts w:hint="eastAsia"/>
        </w:rPr>
        <w:t>增长，在</w:t>
      </w:r>
      <w:r w:rsidR="00F87BDD">
        <w:rPr>
          <w:rFonts w:hint="eastAsia"/>
        </w:rPr>
        <w:t>2017</w:t>
      </w:r>
      <w:r w:rsidR="00F87BDD">
        <w:rPr>
          <w:rFonts w:hint="eastAsia"/>
        </w:rPr>
        <w:t>，</w:t>
      </w:r>
      <w:r w:rsidR="00F87BDD">
        <w:rPr>
          <w:rFonts w:hint="eastAsia"/>
        </w:rPr>
        <w:t>2018</w:t>
      </w:r>
      <w:r w:rsidR="00F87BDD">
        <w:rPr>
          <w:rFonts w:hint="eastAsia"/>
        </w:rPr>
        <w:t>年尚可维持资产周转率稳定，在</w:t>
      </w:r>
      <w:r w:rsidR="00F87BDD">
        <w:rPr>
          <w:rFonts w:hint="eastAsia"/>
        </w:rPr>
        <w:t>2019</w:t>
      </w:r>
      <w:r w:rsidR="00F87BDD">
        <w:rPr>
          <w:rFonts w:hint="eastAsia"/>
        </w:rPr>
        <w:t>年无法遏制下滑的趋势。</w:t>
      </w:r>
    </w:p>
    <w:p w14:paraId="3274B95D" w14:textId="77777777" w:rsidR="00F87BDD" w:rsidRDefault="00F87BDD" w:rsidP="00F87BDD">
      <w:pPr>
        <w:pStyle w:val="a3"/>
        <w:numPr>
          <w:ilvl w:val="1"/>
          <w:numId w:val="1"/>
        </w:numPr>
        <w:tabs>
          <w:tab w:val="right" w:pos="8306"/>
        </w:tabs>
        <w:ind w:firstLineChars="0"/>
      </w:pPr>
      <w:r>
        <w:rPr>
          <w:rFonts w:hint="eastAsia"/>
        </w:rPr>
        <w:lastRenderedPageBreak/>
        <w:t>权益乘数</w:t>
      </w:r>
    </w:p>
    <w:p w14:paraId="42F7F290" w14:textId="77777777" w:rsidR="00F87BDD" w:rsidRDefault="00F87BDD" w:rsidP="00CE40BA">
      <w:pPr>
        <w:tabs>
          <w:tab w:val="right" w:pos="8306"/>
        </w:tabs>
        <w:jc w:val="center"/>
      </w:pPr>
      <w:r>
        <w:rPr>
          <w:noProof/>
        </w:rPr>
        <w:drawing>
          <wp:inline distT="0" distB="0" distL="0" distR="0" wp14:anchorId="793E5656" wp14:editId="67830E69">
            <wp:extent cx="3524491" cy="2320724"/>
            <wp:effectExtent l="0" t="0" r="0" b="381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F10BD76A-1193-4FD7-9E9B-FAF60AFC3A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21469E" w14:textId="77777777" w:rsidR="00F87BDD" w:rsidRDefault="00F87BDD" w:rsidP="00F87BDD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注意在前三年</w:t>
      </w:r>
      <w:r>
        <w:rPr>
          <w:rFonts w:hint="eastAsia"/>
        </w:rPr>
        <w:t>EM</w:t>
      </w:r>
      <w:r>
        <w:rPr>
          <w:rFonts w:hint="eastAsia"/>
        </w:rPr>
        <w:t>有上升趋势，主要原因是公司业务的不断发展，导致</w:t>
      </w:r>
      <w:r>
        <w:rPr>
          <w:rFonts w:hint="eastAsia"/>
        </w:rPr>
        <w:t>Asset</w:t>
      </w:r>
      <w:r>
        <w:rPr>
          <w:rFonts w:hint="eastAsia"/>
        </w:rPr>
        <w:t>的不断增加，但是后三年又有回落趋势，这是由于</w:t>
      </w:r>
      <w:r>
        <w:rPr>
          <w:rFonts w:hint="eastAsia"/>
        </w:rPr>
        <w:t>liability</w:t>
      </w:r>
      <w:r>
        <w:rPr>
          <w:rFonts w:hint="eastAsia"/>
        </w:rPr>
        <w:t>不断增加，导致</w:t>
      </w:r>
      <w:r>
        <w:rPr>
          <w:rFonts w:hint="eastAsia"/>
        </w:rPr>
        <w:t>EM</w:t>
      </w:r>
      <w:r>
        <w:rPr>
          <w:rFonts w:hint="eastAsia"/>
        </w:rPr>
        <w:t>的减少。</w:t>
      </w:r>
    </w:p>
    <w:p w14:paraId="409F001A" w14:textId="77777777" w:rsidR="00F87BDD" w:rsidRDefault="00F87BDD" w:rsidP="00F87BDD">
      <w:pPr>
        <w:pStyle w:val="a3"/>
        <w:numPr>
          <w:ilvl w:val="0"/>
          <w:numId w:val="2"/>
        </w:numPr>
        <w:tabs>
          <w:tab w:val="right" w:pos="8306"/>
        </w:tabs>
        <w:ind w:firstLineChars="0"/>
      </w:pPr>
      <w:r>
        <w:rPr>
          <w:rFonts w:hint="eastAsia"/>
        </w:rPr>
        <w:t>重点数据分析：</w:t>
      </w:r>
    </w:p>
    <w:p w14:paraId="2ED3C415" w14:textId="77777777" w:rsidR="00F87BDD" w:rsidRDefault="00F87BDD" w:rsidP="00F87BDD">
      <w:pPr>
        <w:pStyle w:val="a3"/>
        <w:numPr>
          <w:ilvl w:val="1"/>
          <w:numId w:val="2"/>
        </w:numPr>
        <w:tabs>
          <w:tab w:val="right" w:pos="8306"/>
        </w:tabs>
        <w:ind w:firstLineChars="0"/>
      </w:pPr>
      <w:r>
        <w:rPr>
          <w:rFonts w:hint="eastAsia"/>
        </w:rPr>
        <w:t>收入</w:t>
      </w:r>
      <w:r w:rsidR="00F108E2">
        <w:rPr>
          <w:rFonts w:hint="eastAsia"/>
        </w:rPr>
        <w:t>及其认定</w:t>
      </w:r>
    </w:p>
    <w:p w14:paraId="0D161CEB" w14:textId="77777777" w:rsidR="00F108E2" w:rsidRDefault="00F108E2" w:rsidP="00F108E2">
      <w:pPr>
        <w:pStyle w:val="a3"/>
        <w:tabs>
          <w:tab w:val="right" w:pos="8306"/>
        </w:tabs>
        <w:ind w:left="360" w:firstLineChars="0" w:firstLine="0"/>
        <w:rPr>
          <w:rFonts w:hint="eastAsia"/>
        </w:rPr>
      </w:pPr>
      <w:r>
        <w:t>Netflix</w:t>
      </w:r>
      <w:r>
        <w:rPr>
          <w:rFonts w:hint="eastAsia"/>
        </w:rPr>
        <w:t>的收入认定</w:t>
      </w:r>
      <w:r w:rsidR="00CE40BA">
        <w:rPr>
          <w:rFonts w:hint="eastAsia"/>
        </w:rPr>
        <w:t>主要为</w:t>
      </w:r>
      <w:r>
        <w:rPr>
          <w:rFonts w:hint="eastAsia"/>
        </w:rPr>
        <w:t>订阅的会员</w:t>
      </w:r>
      <w:r w:rsidR="00250CD0">
        <w:rPr>
          <w:rFonts w:hint="eastAsia"/>
        </w:rPr>
        <w:t>费</w:t>
      </w:r>
      <w:r w:rsidR="00CE40BA">
        <w:rPr>
          <w:rFonts w:hint="eastAsia"/>
        </w:rPr>
        <w:t>和</w:t>
      </w:r>
      <w:r w:rsidR="00CE40BA">
        <w:rPr>
          <w:rFonts w:hint="eastAsia"/>
        </w:rPr>
        <w:t>DVD</w:t>
      </w:r>
      <w:r w:rsidR="00CE40BA">
        <w:rPr>
          <w:rFonts w:hint="eastAsia"/>
        </w:rPr>
        <w:t>的</w:t>
      </w:r>
      <w:r w:rsidR="006E5A1A">
        <w:rPr>
          <w:rFonts w:hint="eastAsia"/>
        </w:rPr>
        <w:t>销售，主要为前者。</w:t>
      </w:r>
    </w:p>
    <w:p w14:paraId="24601B32" w14:textId="77777777" w:rsidR="00F87BDD" w:rsidRDefault="00F108E2" w:rsidP="00F108E2">
      <w:pPr>
        <w:pStyle w:val="a3"/>
        <w:tabs>
          <w:tab w:val="right" w:pos="8306"/>
        </w:tabs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9CCC503" wp14:editId="68F4F44F">
            <wp:extent cx="2974694" cy="2147103"/>
            <wp:effectExtent l="0" t="0" r="16510" b="571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D285464-B688-4BBA-BCB8-3942F43A30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000D01" w14:textId="77777777" w:rsidR="00F87BDD" w:rsidRDefault="00F87BDD" w:rsidP="00F87BDD">
      <w:pPr>
        <w:pStyle w:val="a3"/>
        <w:tabs>
          <w:tab w:val="right" w:pos="8306"/>
        </w:tabs>
        <w:ind w:left="360" w:firstLineChars="0" w:firstLine="0"/>
      </w:pPr>
      <w:r>
        <w:rPr>
          <w:rFonts w:hint="eastAsia"/>
        </w:rPr>
        <w:t>可以看到在五年当中</w:t>
      </w:r>
      <w:r w:rsidR="00F108E2">
        <w:rPr>
          <w:rFonts w:hint="eastAsia"/>
        </w:rPr>
        <w:t>Revenue</w:t>
      </w:r>
      <w:r w:rsidR="00F108E2">
        <w:rPr>
          <w:rFonts w:hint="eastAsia"/>
        </w:rPr>
        <w:t>以约</w:t>
      </w:r>
      <w:r w:rsidR="00F108E2">
        <w:rPr>
          <w:rFonts w:hint="eastAsia"/>
        </w:rPr>
        <w:t>30%</w:t>
      </w:r>
      <w:r w:rsidR="00F108E2">
        <w:rPr>
          <w:rFonts w:hint="eastAsia"/>
        </w:rPr>
        <w:t>的增长率飞快发展，但是在第五年放缓。主要原因是</w:t>
      </w:r>
      <w:r w:rsidR="00F108E2">
        <w:rPr>
          <w:rFonts w:hint="eastAsia"/>
        </w:rPr>
        <w:t>Netflix</w:t>
      </w:r>
      <w:r w:rsidR="00F108E2">
        <w:rPr>
          <w:rFonts w:hint="eastAsia"/>
        </w:rPr>
        <w:t>的会员</w:t>
      </w:r>
      <w:r w:rsidR="00250CD0">
        <w:rPr>
          <w:rFonts w:hint="eastAsia"/>
        </w:rPr>
        <w:t>增加量也在放缓。根据年报的数据可以看到</w:t>
      </w:r>
      <w:r w:rsidR="00CE40BA">
        <w:rPr>
          <w:rFonts w:hint="eastAsia"/>
        </w:rPr>
        <w:t>会员量增长率有所放缓，和收入增长率的变化是同步的，同时也可以看出来每会员的订阅费也有下降的趋势。</w:t>
      </w:r>
    </w:p>
    <w:p w14:paraId="1AFFAFEA" w14:textId="77777777" w:rsidR="00250CD0" w:rsidRDefault="00CE40BA" w:rsidP="00250CD0">
      <w:pPr>
        <w:pStyle w:val="a3"/>
        <w:tabs>
          <w:tab w:val="right" w:pos="8306"/>
        </w:tabs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F62C937" wp14:editId="184D74E9">
            <wp:extent cx="3755985" cy="2326511"/>
            <wp:effectExtent l="0" t="0" r="16510" b="1714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2F217008-FF9F-4651-B84D-9ED017519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0C6199" w14:textId="77777777" w:rsidR="00CE40BA" w:rsidRDefault="00CE40BA" w:rsidP="00CE40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流内容</w:t>
      </w:r>
    </w:p>
    <w:p w14:paraId="1C091043" w14:textId="77777777" w:rsidR="00CE40BA" w:rsidRDefault="00CE40BA" w:rsidP="00CE40BA">
      <w:pPr>
        <w:jc w:val="center"/>
      </w:pPr>
      <w:r>
        <w:rPr>
          <w:noProof/>
        </w:rPr>
        <w:drawing>
          <wp:inline distT="0" distB="0" distL="0" distR="0" wp14:anchorId="5CF818AD" wp14:editId="34D78821">
            <wp:extent cx="3964329" cy="2650602"/>
            <wp:effectExtent l="0" t="0" r="17145" b="1651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FCD454FC-8F40-4D93-AA5D-8246E0F2B4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2C1A07A" w14:textId="77777777" w:rsidR="00CE40BA" w:rsidRDefault="00CE40BA" w:rsidP="00CE40BA">
      <w:r>
        <w:rPr>
          <w:rFonts w:hint="eastAsia"/>
        </w:rPr>
        <w:t>注：</w:t>
      </w:r>
      <w:r>
        <w:rPr>
          <w:rFonts w:hint="eastAsia"/>
        </w:rPr>
        <w:t>2019</w:t>
      </w:r>
      <w:r>
        <w:rPr>
          <w:rFonts w:hint="eastAsia"/>
        </w:rPr>
        <w:t>年起</w:t>
      </w:r>
      <w:r>
        <w:rPr>
          <w:rFonts w:hint="eastAsia"/>
        </w:rPr>
        <w:t>Netflix</w:t>
      </w:r>
      <w:r>
        <w:rPr>
          <w:rFonts w:hint="eastAsia"/>
        </w:rPr>
        <w:t>将自己的内容财产全部记成了非流动</w:t>
      </w:r>
      <w:r>
        <w:rPr>
          <w:rFonts w:hint="eastAsia"/>
        </w:rPr>
        <w:t>asset</w:t>
      </w:r>
      <w:r>
        <w:rPr>
          <w:rFonts w:hint="eastAsia"/>
        </w:rPr>
        <w:t>。</w:t>
      </w:r>
    </w:p>
    <w:p w14:paraId="79361C64" w14:textId="77777777" w:rsidR="00CE40BA" w:rsidRDefault="00CE40BA" w:rsidP="00CE40BA">
      <w:r>
        <w:rPr>
          <w:rFonts w:hint="eastAsia"/>
        </w:rPr>
        <w:t>由图中可以看到，</w:t>
      </w:r>
      <w:r>
        <w:rPr>
          <w:rFonts w:hint="eastAsia"/>
        </w:rPr>
        <w:t>Netflix</w:t>
      </w:r>
      <w:r>
        <w:rPr>
          <w:rFonts w:hint="eastAsia"/>
        </w:rPr>
        <w:t>的内容财产是不断上升的（忽视折旧），其主要原因为</w:t>
      </w:r>
      <w:r>
        <w:rPr>
          <w:rFonts w:hint="eastAsia"/>
        </w:rPr>
        <w:t>Netflix</w:t>
      </w:r>
      <w:r>
        <w:rPr>
          <w:rFonts w:hint="eastAsia"/>
        </w:rPr>
        <w:t>不断推出自己的原创内容</w:t>
      </w:r>
      <w:r w:rsidR="006E5A1A">
        <w:rPr>
          <w:rFonts w:hint="eastAsia"/>
        </w:rPr>
        <w:t>，自主原创了《纸牌屋》等饱受好评的节目。</w:t>
      </w:r>
    </w:p>
    <w:p w14:paraId="2BEC31C0" w14:textId="77777777" w:rsidR="006E5A1A" w:rsidRDefault="006E5A1A" w:rsidP="006E5A1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还债能力分析</w:t>
      </w:r>
    </w:p>
    <w:p w14:paraId="1F3D4B53" w14:textId="4D89B152" w:rsidR="006E5A1A" w:rsidRDefault="006E5A1A" w:rsidP="006E5A1A">
      <w:r>
        <w:rPr>
          <w:rFonts w:hint="eastAsia"/>
        </w:rPr>
        <w:t>这个没什么好说的，请见数据然后分析即可，毕竟借钱没有什么原因，就是为了发展业务。</w:t>
      </w:r>
      <w:r w:rsidR="00633EE5">
        <w:rPr>
          <w:rFonts w:hint="eastAsia"/>
        </w:rPr>
        <w:t>预览图如下：</w:t>
      </w:r>
    </w:p>
    <w:p w14:paraId="36647C18" w14:textId="0498FE4B" w:rsidR="00633EE5" w:rsidRDefault="00633EE5" w:rsidP="00633EE5">
      <w:pPr>
        <w:jc w:val="center"/>
      </w:pPr>
      <w:r>
        <w:rPr>
          <w:noProof/>
        </w:rPr>
        <w:drawing>
          <wp:inline distT="0" distB="0" distL="0" distR="0" wp14:anchorId="37813976" wp14:editId="73863EE7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207C4FCA-EA1C-44A4-A05A-36057CA1DA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9B28E33" w14:textId="77777777" w:rsidR="00633EE5" w:rsidRPr="00B334A3" w:rsidRDefault="00633EE5" w:rsidP="00633EE5">
      <w:pPr>
        <w:rPr>
          <w:rFonts w:hint="eastAsia"/>
        </w:rPr>
      </w:pPr>
    </w:p>
    <w:sectPr w:rsidR="00633EE5" w:rsidRPr="00B334A3" w:rsidSect="005331A6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 Vastalian" w:date="2020-12-15T20:14:00Z" w:initials="LV">
    <w:p w14:paraId="0F4C7BD5" w14:textId="77777777" w:rsidR="00EF7955" w:rsidRDefault="00EF795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具体</w:t>
      </w:r>
      <w:r w:rsidR="00CE40BA">
        <w:rPr>
          <w:rFonts w:hint="eastAsia"/>
        </w:rPr>
        <w:t>分析</w:t>
      </w:r>
      <w:r>
        <w:rPr>
          <w:rFonts w:hint="eastAsia"/>
        </w:rPr>
        <w:t>可能还需要更加多扯一点</w:t>
      </w:r>
      <w:r w:rsidR="00F87BDD">
        <w:rPr>
          <w:rFonts w:hint="eastAsia"/>
        </w:rPr>
        <w:t>，辛苦辣</w:t>
      </w:r>
    </w:p>
  </w:comment>
  <w:comment w:id="1" w:author="Lee Vastalian" w:date="2020-12-15T20:14:00Z" w:initials="LV">
    <w:p w14:paraId="04374DA2" w14:textId="77777777" w:rsidR="00EF7955" w:rsidRDefault="00EF795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到时候可能需要删减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C7BD5" w15:done="0"/>
  <w15:commentEx w15:paraId="04374D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C7BD5" w16cid:durableId="2383979C"/>
  <w16cid:commentId w16cid:paraId="04374DA2" w16cid:durableId="238397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1349"/>
    <w:multiLevelType w:val="multilevel"/>
    <w:tmpl w:val="51325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5040E9"/>
    <w:multiLevelType w:val="multilevel"/>
    <w:tmpl w:val="7CF2C5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5937208"/>
    <w:multiLevelType w:val="hybridMultilevel"/>
    <w:tmpl w:val="E5DA71AE"/>
    <w:lvl w:ilvl="0" w:tplc="6256DD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 Vastalian">
    <w15:presenceInfo w15:providerId="Windows Live" w15:userId="c9c26783934ae5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41"/>
    <w:rsid w:val="000D4909"/>
    <w:rsid w:val="001B258A"/>
    <w:rsid w:val="00250CD0"/>
    <w:rsid w:val="00413141"/>
    <w:rsid w:val="00504018"/>
    <w:rsid w:val="005331A6"/>
    <w:rsid w:val="00633EE5"/>
    <w:rsid w:val="006C7962"/>
    <w:rsid w:val="006E5A1A"/>
    <w:rsid w:val="00776C82"/>
    <w:rsid w:val="007E4638"/>
    <w:rsid w:val="008773D4"/>
    <w:rsid w:val="0094001E"/>
    <w:rsid w:val="00B334A3"/>
    <w:rsid w:val="00CE40BA"/>
    <w:rsid w:val="00E74783"/>
    <w:rsid w:val="00EA1FA3"/>
    <w:rsid w:val="00EF7955"/>
    <w:rsid w:val="00F108E2"/>
    <w:rsid w:val="00F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3C86"/>
  <w15:chartTrackingRefBased/>
  <w15:docId w15:val="{C8C69FA0-6BEE-41E0-BBFD-90B641A8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4A3"/>
    <w:pPr>
      <w:ind w:firstLineChars="200" w:firstLine="420"/>
    </w:pPr>
  </w:style>
  <w:style w:type="character" w:customStyle="1" w:styleId="ipa">
    <w:name w:val="ipa"/>
    <w:basedOn w:val="a0"/>
    <w:rsid w:val="00B334A3"/>
  </w:style>
  <w:style w:type="character" w:styleId="a4">
    <w:name w:val="Hyperlink"/>
    <w:basedOn w:val="a0"/>
    <w:uiPriority w:val="99"/>
    <w:semiHidden/>
    <w:unhideWhenUsed/>
    <w:rsid w:val="00B334A3"/>
    <w:rPr>
      <w:color w:val="0000FF"/>
      <w:u w:val="single"/>
    </w:rPr>
  </w:style>
  <w:style w:type="character" w:customStyle="1" w:styleId="ilh-page">
    <w:name w:val="ilh-page"/>
    <w:basedOn w:val="a0"/>
    <w:rsid w:val="00B334A3"/>
  </w:style>
  <w:style w:type="character" w:styleId="a5">
    <w:name w:val="annotation reference"/>
    <w:basedOn w:val="a0"/>
    <w:uiPriority w:val="99"/>
    <w:semiHidden/>
    <w:unhideWhenUsed/>
    <w:rsid w:val="00B334A3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334A3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334A3"/>
  </w:style>
  <w:style w:type="paragraph" w:styleId="a8">
    <w:name w:val="annotation subject"/>
    <w:basedOn w:val="a6"/>
    <w:next w:val="a6"/>
    <w:link w:val="a9"/>
    <w:uiPriority w:val="99"/>
    <w:semiHidden/>
    <w:unhideWhenUsed/>
    <w:rsid w:val="00B334A3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334A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334A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33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hart" Target="charts/chart4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ath\Desktop\Netfli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ath\Desktop\Netfli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ath\Desktop\Netflix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ath\Desktop\Netfli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ath\Desktop\Netflix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ath\Desktop\Netflix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ath\Desktop\Netflix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Netflix</a:t>
            </a:r>
            <a:endParaRPr lang="en-US" altLang="zh-CN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ROE=ROA*(TA/OE)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Sheet1!$B$2:$F$2</c:f>
              <c:numCache>
                <c:formatCode>0.00%</c:formatCode>
                <c:ptCount val="5"/>
                <c:pt idx="0">
                  <c:v>5.5199999999999999E-2</c:v>
                </c:pt>
                <c:pt idx="1">
                  <c:v>6.5699999999999995E-2</c:v>
                </c:pt>
                <c:pt idx="2">
                  <c:v>0.156</c:v>
                </c:pt>
                <c:pt idx="3">
                  <c:v>0.23119999999999999</c:v>
                </c:pt>
                <c:pt idx="4">
                  <c:v>0.2462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8A-4E0D-BC3B-FEAE4DC0246C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ROA=ROS*Asset Turnover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Sheet1!$B$3:$F$3</c:f>
              <c:numCache>
                <c:formatCode>0.00%</c:formatCode>
                <c:ptCount val="5"/>
                <c:pt idx="0">
                  <c:v>1.2E-2</c:v>
                </c:pt>
                <c:pt idx="1">
                  <c:v>1.37E-2</c:v>
                </c:pt>
                <c:pt idx="2">
                  <c:v>2.9399999999999999E-2</c:v>
                </c:pt>
                <c:pt idx="3">
                  <c:v>4.6600000000000003E-2</c:v>
                </c:pt>
                <c:pt idx="4">
                  <c:v>5.4899999999999997E-2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8A-4E0D-BC3B-FEAE4DC0246C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ROS=NI/REV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Sheet1!$B$4:$F$4</c:f>
              <c:numCache>
                <c:formatCode>0.00%</c:formatCode>
                <c:ptCount val="5"/>
                <c:pt idx="0">
                  <c:v>1.8100000000000002E-2</c:v>
                </c:pt>
                <c:pt idx="1">
                  <c:v>2.1100000000000001E-2</c:v>
                </c:pt>
                <c:pt idx="2">
                  <c:v>4.7800000000000002E-2</c:v>
                </c:pt>
                <c:pt idx="3">
                  <c:v>7.6700000000000004E-2</c:v>
                </c:pt>
                <c:pt idx="4">
                  <c:v>9.2600000000000002E-2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8A-4E0D-BC3B-FEAE4DC02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5612400"/>
        <c:axId val="620868840"/>
      </c:lineChart>
      <c:catAx>
        <c:axId val="62561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0868840"/>
        <c:crosses val="autoZero"/>
        <c:auto val="1"/>
        <c:lblAlgn val="ctr"/>
        <c:lblOffset val="100"/>
        <c:noMultiLvlLbl val="0"/>
      </c:catAx>
      <c:valAx>
        <c:axId val="62086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561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Sheet1!$A$5</c:f>
              <c:strCache>
                <c:ptCount val="1"/>
                <c:pt idx="0">
                  <c:v>Asset Turnover=REV/TA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0.66</c:v>
                </c:pt>
                <c:pt idx="1">
                  <c:v>0.65</c:v>
                </c:pt>
                <c:pt idx="2">
                  <c:v>0.61</c:v>
                </c:pt>
                <c:pt idx="3">
                  <c:v>0.61</c:v>
                </c:pt>
                <c:pt idx="4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B7-42CC-84DF-94F4936F4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1347896"/>
        <c:axId val="621345272"/>
      </c:lineChart>
      <c:catAx>
        <c:axId val="621347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1345272"/>
        <c:crosses val="autoZero"/>
        <c:auto val="1"/>
        <c:lblAlgn val="ctr"/>
        <c:lblOffset val="100"/>
        <c:noMultiLvlLbl val="0"/>
      </c:catAx>
      <c:valAx>
        <c:axId val="62134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1347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EM=TA/OE 权益乘数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Sheet1!$B$6:$F$6</c:f>
              <c:numCache>
                <c:formatCode>General</c:formatCode>
                <c:ptCount val="5"/>
                <c:pt idx="0">
                  <c:v>4.59</c:v>
                </c:pt>
                <c:pt idx="1">
                  <c:v>5.07</c:v>
                </c:pt>
                <c:pt idx="2">
                  <c:v>5.31</c:v>
                </c:pt>
                <c:pt idx="3">
                  <c:v>4.96</c:v>
                </c:pt>
                <c:pt idx="4">
                  <c:v>4.4800000000000004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B1-4483-BAAD-8508A37E3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8075416"/>
        <c:axId val="622583024"/>
      </c:lineChart>
      <c:catAx>
        <c:axId val="618075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583024"/>
        <c:crosses val="autoZero"/>
        <c:auto val="1"/>
        <c:lblAlgn val="ctr"/>
        <c:lblOffset val="100"/>
        <c:noMultiLvlLbl val="0"/>
      </c:catAx>
      <c:valAx>
        <c:axId val="62258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8075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收入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revenue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Sheet1!$B$22:$F$22</c:f>
              <c:numCache>
                <c:formatCode>#,##0</c:formatCode>
                <c:ptCount val="5"/>
                <c:pt idx="0">
                  <c:v>6779511</c:v>
                </c:pt>
                <c:pt idx="1">
                  <c:v>8830669</c:v>
                </c:pt>
                <c:pt idx="2">
                  <c:v>11692713</c:v>
                </c:pt>
                <c:pt idx="3">
                  <c:v>15794341</c:v>
                </c:pt>
                <c:pt idx="4">
                  <c:v>20156447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DF-4959-A3BF-9A796D549296}"/>
            </c:ext>
          </c:extLst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Net income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Sheet1!$B$23:$F$23</c:f>
              <c:numCache>
                <c:formatCode>_ * #,##0_ ;_ * \-#,##0_ ;_ * "-"??_ ;_ @_ 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DF-4959-A3BF-9A796D549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3129736"/>
        <c:axId val="623129408"/>
      </c:barChart>
      <c:lineChart>
        <c:grouping val="standard"/>
        <c:varyColors val="0"/>
        <c:ser>
          <c:idx val="2"/>
          <c:order val="2"/>
          <c:tx>
            <c:strRef>
              <c:f>Sheet1!$A$24</c:f>
              <c:strCache>
                <c:ptCount val="1"/>
                <c:pt idx="0">
                  <c:v>revenue增长率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Sheet1!$B$24:$F$24</c:f>
              <c:numCache>
                <c:formatCode>0%</c:formatCode>
                <c:ptCount val="5"/>
                <c:pt idx="1">
                  <c:v>0.3025524997304378</c:v>
                </c:pt>
                <c:pt idx="2">
                  <c:v>0.32410273785598803</c:v>
                </c:pt>
                <c:pt idx="3">
                  <c:v>0.35078497180252349</c:v>
                </c:pt>
                <c:pt idx="4">
                  <c:v>0.27618157667990073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DF-4959-A3BF-9A796D549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828456"/>
        <c:axId val="306917912"/>
      </c:lineChart>
      <c:catAx>
        <c:axId val="62312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29408"/>
        <c:crosses val="autoZero"/>
        <c:auto val="1"/>
        <c:lblAlgn val="ctr"/>
        <c:lblOffset val="100"/>
        <c:noMultiLvlLbl val="0"/>
      </c:catAx>
      <c:valAx>
        <c:axId val="62312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29736"/>
        <c:crosses val="autoZero"/>
        <c:crossBetween val="between"/>
      </c:valAx>
      <c:valAx>
        <c:axId val="306917912"/>
        <c:scaling>
          <c:orientation val="minMax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6828456"/>
        <c:crosses val="max"/>
        <c:crossBetween val="between"/>
      </c:valAx>
      <c:catAx>
        <c:axId val="306828456"/>
        <c:scaling>
          <c:orientation val="minMax"/>
        </c:scaling>
        <c:delete val="1"/>
        <c:axPos val="b"/>
        <c:majorTickMark val="none"/>
        <c:minorTickMark val="none"/>
        <c:tickLblPos val="nextTo"/>
        <c:crossAx val="306917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会员量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Sheet1!$B$27:$F$27</c:f>
              <c:numCache>
                <c:formatCode>#,##0</c:formatCode>
                <c:ptCount val="5"/>
                <c:pt idx="0">
                  <c:v>70839</c:v>
                </c:pt>
                <c:pt idx="1">
                  <c:v>89090</c:v>
                </c:pt>
                <c:pt idx="2">
                  <c:v>110644</c:v>
                </c:pt>
                <c:pt idx="3">
                  <c:v>139259</c:v>
                </c:pt>
                <c:pt idx="4">
                  <c:v>167090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D6-41A2-B64D-4EB68CF28784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每会员订阅费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Sheet1!$B$28:$F$28</c:f>
              <c:numCache>
                <c:formatCode>#,##0</c:formatCode>
                <c:ptCount val="5"/>
                <c:pt idx="0">
                  <c:v>27831</c:v>
                </c:pt>
                <c:pt idx="1">
                  <c:v>28615</c:v>
                </c:pt>
                <c:pt idx="2">
                  <c:v>21554</c:v>
                </c:pt>
                <c:pt idx="3">
                  <c:v>18251</c:v>
                </c:pt>
                <c:pt idx="4">
                  <c:v>16363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D6-41A2-B64D-4EB68CF28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5615352"/>
        <c:axId val="625613384"/>
      </c:barChart>
      <c:lineChart>
        <c:grouping val="standard"/>
        <c:varyColors val="0"/>
        <c:ser>
          <c:idx val="2"/>
          <c:order val="2"/>
          <c:tx>
            <c:strRef>
              <c:f>Sheet1!$A$29</c:f>
              <c:strCache>
                <c:ptCount val="1"/>
                <c:pt idx="0">
                  <c:v>会员增长率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Sheet1!$B$29:$F$29</c:f>
              <c:numCache>
                <c:formatCode>0%</c:formatCode>
                <c:ptCount val="5"/>
                <c:pt idx="1">
                  <c:v>0.25764056522537021</c:v>
                </c:pt>
                <c:pt idx="2">
                  <c:v>0.241935121786957</c:v>
                </c:pt>
                <c:pt idx="3">
                  <c:v>0.25862224793029898</c:v>
                </c:pt>
                <c:pt idx="4">
                  <c:v>0.19985063801980485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D6-41A2-B64D-4EB68CF28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8073776"/>
        <c:axId val="618075088"/>
      </c:lineChart>
      <c:catAx>
        <c:axId val="625615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5613384"/>
        <c:crosses val="autoZero"/>
        <c:auto val="1"/>
        <c:lblAlgn val="ctr"/>
        <c:lblOffset val="100"/>
        <c:noMultiLvlLbl val="0"/>
      </c:catAx>
      <c:valAx>
        <c:axId val="625613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5615352"/>
        <c:crosses val="autoZero"/>
        <c:crossBetween val="between"/>
      </c:valAx>
      <c:valAx>
        <c:axId val="618075088"/>
        <c:scaling>
          <c:orientation val="minMax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8073776"/>
        <c:crosses val="max"/>
        <c:crossBetween val="between"/>
      </c:valAx>
      <c:catAx>
        <c:axId val="618073776"/>
        <c:scaling>
          <c:orientation val="minMax"/>
        </c:scaling>
        <c:delete val="1"/>
        <c:axPos val="b"/>
        <c:majorTickMark val="none"/>
        <c:minorTickMark val="none"/>
        <c:tickLblPos val="nextTo"/>
        <c:crossAx val="6180750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Content</a:t>
            </a:r>
            <a:r>
              <a:rPr lang="en-US" altLang="zh-CN" baseline="0"/>
              <a:t> Assets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Current content assets, net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Sheet1!$B$15:$F$15</c:f>
              <c:numCache>
                <c:formatCode>#,##0</c:formatCode>
                <c:ptCount val="5"/>
                <c:pt idx="0">
                  <c:v>2905998</c:v>
                </c:pt>
                <c:pt idx="1">
                  <c:v>3726307</c:v>
                </c:pt>
                <c:pt idx="2">
                  <c:v>4310934</c:v>
                </c:pt>
                <c:pt idx="3">
                  <c:v>5151186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45-493C-AC6F-E20D3B848D92}"/>
            </c:ext>
          </c:extLst>
        </c:ser>
        <c:ser>
          <c:idx val="1"/>
          <c:order val="1"/>
          <c:tx>
            <c:strRef>
              <c:f>Sheet1!$A$16</c:f>
              <c:strCache>
                <c:ptCount val="1"/>
                <c:pt idx="0">
                  <c:v>Non-current content assets, net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Sheet1!$B$16:$F$16</c:f>
              <c:numCache>
                <c:formatCode>#,##0</c:formatCode>
                <c:ptCount val="5"/>
                <c:pt idx="0">
                  <c:v>4312817</c:v>
                </c:pt>
                <c:pt idx="1">
                  <c:v>10371055</c:v>
                </c:pt>
                <c:pt idx="2">
                  <c:v>7274501</c:v>
                </c:pt>
                <c:pt idx="3">
                  <c:v>14951141</c:v>
                </c:pt>
                <c:pt idx="4">
                  <c:v>24504567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45-493C-AC6F-E20D3B848D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48792"/>
        <c:axId val="708450760"/>
      </c:barChart>
      <c:catAx>
        <c:axId val="70844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450760"/>
        <c:crosses val="autoZero"/>
        <c:auto val="1"/>
        <c:lblAlgn val="ctr"/>
        <c:lblOffset val="100"/>
        <c:noMultiLvlLbl val="0"/>
      </c:catAx>
      <c:valAx>
        <c:axId val="708450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44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Total Assets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Sheet1!$B$9:$F$9</c:f>
              <c:numCache>
                <c:formatCode>_ * #,##0_ ;_ * \-#,##0_ ;_ * "-"??_ ;_ @_ </c:formatCode>
                <c:ptCount val="5"/>
                <c:pt idx="0">
                  <c:v>10202871</c:v>
                </c:pt>
                <c:pt idx="1">
                  <c:v>13586610</c:v>
                </c:pt>
                <c:pt idx="2">
                  <c:v>19012742</c:v>
                </c:pt>
                <c:pt idx="3">
                  <c:v>25974400</c:v>
                </c:pt>
                <c:pt idx="4">
                  <c:v>33975712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D1-48CD-9643-1512DC08D0B8}"/>
            </c:ext>
          </c:extLst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Stockholders’ equity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Sheet1!$B$10:$F$10</c:f>
              <c:numCache>
                <c:formatCode>_ * #,##0_ ;_ * \-#,##0_ ;_ * "-"??_ ;_ @_ </c:formatCode>
                <c:ptCount val="5"/>
                <c:pt idx="0">
                  <c:v>2223426</c:v>
                </c:pt>
                <c:pt idx="1">
                  <c:v>2679800</c:v>
                </c:pt>
                <c:pt idx="2">
                  <c:v>3581956</c:v>
                </c:pt>
                <c:pt idx="3">
                  <c:v>5238765</c:v>
                </c:pt>
                <c:pt idx="4">
                  <c:v>7582157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D1-48CD-9643-1512DC08D0B8}"/>
            </c:ext>
          </c:extLst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Total liabilities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Sheet1!$B$11:$F$11</c:f>
              <c:numCache>
                <c:formatCode>_ * #,##0_ ;_ * \-#,##0_ ;_ * "-"??_ ;_ @_ </c:formatCode>
                <c:ptCount val="5"/>
                <c:pt idx="0">
                  <c:v>7979445</c:v>
                </c:pt>
                <c:pt idx="1">
                  <c:v>10906810</c:v>
                </c:pt>
                <c:pt idx="2">
                  <c:v>15430786</c:v>
                </c:pt>
                <c:pt idx="3">
                  <c:v>20735635</c:v>
                </c:pt>
                <c:pt idx="4">
                  <c:v>26393555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D1-48CD-9643-1512DC08D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4178744"/>
        <c:axId val="714181040"/>
      </c:barChart>
      <c:lineChart>
        <c:grouping val="standard"/>
        <c:varyColors val="0"/>
        <c:ser>
          <c:idx val="3"/>
          <c:order val="3"/>
          <c:tx>
            <c:strRef>
              <c:f>Sheet1!$A$12</c:f>
              <c:strCache>
                <c:ptCount val="1"/>
                <c:pt idx="0">
                  <c:v>Liability Ratio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Sheet1!$B$12:$F$12</c:f>
              <c:numCache>
                <c:formatCode>0.00%</c:formatCode>
                <c:ptCount val="5"/>
                <c:pt idx="0">
                  <c:v>0.78207839734521778</c:v>
                </c:pt>
                <c:pt idx="1">
                  <c:v>0.80276168963413241</c:v>
                </c:pt>
                <c:pt idx="2">
                  <c:v>0.81160234541656329</c:v>
                </c:pt>
                <c:pt idx="3">
                  <c:v>0.79831045182949367</c:v>
                </c:pt>
                <c:pt idx="4">
                  <c:v>0.7768359644677939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D1-48CD-9643-1512DC08D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4172840"/>
        <c:axId val="714173824"/>
      </c:lineChart>
      <c:catAx>
        <c:axId val="714178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4181040"/>
        <c:crosses val="autoZero"/>
        <c:auto val="1"/>
        <c:lblAlgn val="ctr"/>
        <c:lblOffset val="100"/>
        <c:noMultiLvlLbl val="0"/>
      </c:catAx>
      <c:valAx>
        <c:axId val="71418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 * #,##0_ ;_ * \-#,##0_ ;_ * &quot;-&quot;??_ ;_ 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4178744"/>
        <c:crosses val="autoZero"/>
        <c:crossBetween val="between"/>
      </c:valAx>
      <c:valAx>
        <c:axId val="714173824"/>
        <c:scaling>
          <c:orientation val="minMax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4172840"/>
        <c:crosses val="max"/>
        <c:crossBetween val="between"/>
      </c:valAx>
      <c:catAx>
        <c:axId val="714172840"/>
        <c:scaling>
          <c:orientation val="minMax"/>
        </c:scaling>
        <c:delete val="1"/>
        <c:axPos val="b"/>
        <c:majorTickMark val="none"/>
        <c:minorTickMark val="none"/>
        <c:tickLblPos val="nextTo"/>
        <c:crossAx val="7141738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Vastalian</dc:creator>
  <cp:keywords/>
  <dc:description/>
  <cp:lastModifiedBy>Lee Vastalian</cp:lastModifiedBy>
  <cp:revision>4</cp:revision>
  <dcterms:created xsi:type="dcterms:W3CDTF">2020-12-06T06:48:00Z</dcterms:created>
  <dcterms:modified xsi:type="dcterms:W3CDTF">2020-12-15T13:13:00Z</dcterms:modified>
</cp:coreProperties>
</file>