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6"/>
          <w:szCs w:val="2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9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876543210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john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4643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9405" y="3780000"/>
                          <a:ext cx="647319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464300" cy="25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64643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9405" y="3780000"/>
                          <a:ext cx="647319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6464300" cy="25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60" w:lineRule="auto"/>
        <w:ind w:left="36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years of experience in core JAVA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60" w:lineRule="auto"/>
        <w:ind w:left="360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Good knowledge of Object Oriented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36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Introductory knowledge of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36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Experience of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wri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JUnit Test cases.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47700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4642" y="3780000"/>
                          <a:ext cx="6482714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477000" cy="254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79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770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4642" y="3780000"/>
                          <a:ext cx="6482714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77000" cy="254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1635"/>
        </w:tabs>
        <w:ind w:left="180" w:firstLine="0"/>
        <w:contextualSpacing w:val="0"/>
        <w:jc w:val="both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Fonts w:ascii="Arial" w:cs="Arial" w:eastAsia="Arial" w:hAnsi="Arial"/>
          <w:b w:val="1"/>
          <w:sz w:val="8"/>
          <w:szCs w:val="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B.Tech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Indian Institute of Technology, Bombay,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: KNICE, Sultanpur (U.P) (2005)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 xml:space="preserve">: Stella Maris Convent School, Sultanpur (U.P) (2003)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47700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4642" y="3780000"/>
                          <a:ext cx="6482714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477000" cy="254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79"/>
        </w:tabs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7700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4642" y="3780000"/>
                          <a:ext cx="6482714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477000" cy="254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1635"/>
        </w:tabs>
        <w:ind w:left="180" w:firstLine="0"/>
        <w:contextualSpacing w:val="0"/>
        <w:jc w:val="both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8"/>
          <w:szCs w:val="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INFOSYS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BANGALORE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February 2011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4897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880" y="3780000"/>
                          <a:ext cx="6492239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648970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36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Web Application development for Network Monitoring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This application is a configuration Management Tool used by network designers to configure existing LTE network which is reliable and flexible to support future network upgrades of LTE and UMTS. I have worked as a JAVA developer in the following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36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Role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the Customized logger through Log4j in Common Module.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Handled the asynchronous calls through Message Driven Bean with JMS queue in deleting reference type test set.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Programmed the server side coding through Entity Beans and Java Persistence Query Language (JPA) in multiple modules.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Handled UI design for newly introduced parameters in the existing application.</w:t>
      </w:r>
    </w:p>
    <w:p w:rsidR="00000000" w:rsidDel="00000000" w:rsidP="00000000" w:rsidRDefault="00000000" w:rsidRPr="00000000">
      <w:pPr>
        <w:ind w:left="18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88900</wp:posOffset>
                </wp:positionV>
                <wp:extent cx="65024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719" y="3780000"/>
                          <a:ext cx="651256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88900</wp:posOffset>
                </wp:positionV>
                <wp:extent cx="6502400" cy="254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88900</wp:posOffset>
                </wp:positionV>
                <wp:extent cx="65405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2892" y="3780000"/>
                          <a:ext cx="654621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88900</wp:posOffset>
                </wp:positionV>
                <wp:extent cx="65405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60" w:before="60" w:lineRule="auto"/>
        <w:ind w:left="180" w:firstLine="0"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25400</wp:posOffset>
                </wp:positionV>
                <wp:extent cx="65278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7019" y="3780000"/>
                          <a:ext cx="653796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25400</wp:posOffset>
                </wp:positionV>
                <wp:extent cx="6527800" cy="25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7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45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Programming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 xml:space="preserve">: JAVA (J2SE and J2EE), C, Data Structures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20" w:lineRule="auto"/>
        <w:ind w:left="45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Frameworks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ibernate,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450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88900</wp:posOffset>
                </wp:positionV>
                <wp:extent cx="65532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6859" y="3780000"/>
                          <a:ext cx="6558279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88900</wp:posOffset>
                </wp:positionV>
                <wp:extent cx="6553200" cy="25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60" w:before="60" w:lineRule="auto"/>
        <w:ind w:left="180" w:firstLine="0"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12700</wp:posOffset>
                </wp:positionV>
                <wp:extent cx="65659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463" y="3780000"/>
                          <a:ext cx="65690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12700</wp:posOffset>
                </wp:positionV>
                <wp:extent cx="6565900" cy="254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Sex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Nationality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: Indian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Hobbies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: Reading and Listening to music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446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 xml:space="preserve">: 07-10-1987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203200</wp:posOffset>
                </wp:positionV>
                <wp:extent cx="6578600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6065" y="3780000"/>
                          <a:ext cx="6579869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203200</wp:posOffset>
                </wp:positionV>
                <wp:extent cx="6578600" cy="254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8" w:type="default"/>
      <w:footerReference r:id="rId19" w:type="even"/>
      <w:pgSz w:h="15840" w:w="12240"/>
      <w:pgMar w:bottom="720" w:top="720" w:left="1008" w:right="1008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45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22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image" Target="media/image12.png"/><Relationship Id="rId19" Type="http://schemas.openxmlformats.org/officeDocument/2006/relationships/footer" Target="footer2.xml"/><Relationship Id="rId6" Type="http://schemas.openxmlformats.org/officeDocument/2006/relationships/image" Target="media/image8.png"/><Relationship Id="rId18" Type="http://schemas.openxmlformats.org/officeDocument/2006/relationships/footer" Target="footer1.xml"/><Relationship Id="rId7" Type="http://schemas.openxmlformats.org/officeDocument/2006/relationships/image" Target="media/image26.png"/><Relationship Id="rId8" Type="http://schemas.openxmlformats.org/officeDocument/2006/relationships/image" Target="media/image24.png"/></Relationships>
</file>