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22" w:rsidRPr="00357871" w:rsidRDefault="00383022" w:rsidP="00357871">
      <w:pPr>
        <w:spacing w:line="500" w:lineRule="exact"/>
        <w:rPr>
          <w:b/>
          <w:bCs/>
          <w:sz w:val="28"/>
        </w:rPr>
      </w:pPr>
      <w:bookmarkStart w:id="0" w:name="_GoBack"/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726D4">
        <w:rPr>
          <w:rFonts w:ascii="Cambria" w:hAnsi="Cambria" w:hint="eastAsia"/>
          <w:b/>
          <w:bCs/>
          <w:kern w:val="28"/>
          <w:sz w:val="28"/>
          <w:szCs w:val="32"/>
        </w:rPr>
        <w:t>计算机组成原理部分</w:t>
      </w:r>
    </w:p>
    <w:p w:rsidR="00383022" w:rsidRPr="00CF514F" w:rsidRDefault="00383022" w:rsidP="00383022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一、</w:t>
      </w:r>
      <w:r>
        <w:rPr>
          <w:rFonts w:ascii="黑体" w:eastAsia="黑体" w:hint="eastAsia"/>
          <w:color w:val="000000"/>
          <w:sz w:val="28"/>
          <w:szCs w:val="28"/>
        </w:rPr>
        <w:t>计算机系统概述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计算机系统的发展与分类。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．计算机系统的组成与层次结构。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．</w:t>
      </w:r>
      <w:r w:rsidRPr="00487FE6">
        <w:rPr>
          <w:rFonts w:hint="eastAsia"/>
          <w:color w:val="000000"/>
          <w:szCs w:val="20"/>
        </w:rPr>
        <w:t>冯</w:t>
      </w:r>
      <w:r w:rsidRPr="00487FE6">
        <w:rPr>
          <w:rFonts w:ascii="宋体" w:hAnsi="宋体"/>
          <w:color w:val="000000"/>
          <w:szCs w:val="20"/>
        </w:rPr>
        <w:t>·</w:t>
      </w:r>
      <w:r w:rsidRPr="00487FE6">
        <w:rPr>
          <w:rFonts w:hint="eastAsia"/>
          <w:color w:val="000000"/>
          <w:szCs w:val="20"/>
        </w:rPr>
        <w:t>诺伊曼体系结构计算机的</w:t>
      </w:r>
      <w:r>
        <w:rPr>
          <w:rFonts w:hint="eastAsia"/>
          <w:color w:val="000000"/>
          <w:szCs w:val="20"/>
        </w:rPr>
        <w:t>主要</w:t>
      </w:r>
      <w:r w:rsidRPr="00487FE6">
        <w:rPr>
          <w:rFonts w:hint="eastAsia"/>
          <w:color w:val="000000"/>
          <w:szCs w:val="20"/>
        </w:rPr>
        <w:t>特点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4</w:t>
      </w:r>
      <w:r>
        <w:rPr>
          <w:rFonts w:cs="宋体" w:hint="eastAsia"/>
          <w:kern w:val="0"/>
          <w:szCs w:val="21"/>
        </w:rPr>
        <w:t>．</w:t>
      </w:r>
      <w:r>
        <w:rPr>
          <w:rFonts w:hint="eastAsia"/>
          <w:color w:val="000000"/>
          <w:szCs w:val="20"/>
        </w:rPr>
        <w:t>计算机硬件系统的组成</w:t>
      </w:r>
      <w:r w:rsidRPr="00487FE6">
        <w:rPr>
          <w:rFonts w:cs="宋体" w:hint="eastAsia"/>
          <w:kern w:val="0"/>
          <w:szCs w:val="21"/>
        </w:rPr>
        <w:t>部件及其功能</w:t>
      </w:r>
      <w:r>
        <w:rPr>
          <w:rFonts w:cs="宋体" w:hint="eastAsia"/>
          <w:kern w:val="0"/>
          <w:szCs w:val="21"/>
        </w:rPr>
        <w:t>。</w:t>
      </w:r>
    </w:p>
    <w:p w:rsidR="00383022" w:rsidRDefault="00383022" w:rsidP="00383022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</w:t>
      </w:r>
      <w:r w:rsidRPr="009B3B87">
        <w:rPr>
          <w:rFonts w:ascii="ˎ̥" w:hAnsi="ˎ̥" w:cs="宋体"/>
          <w:color w:val="000000"/>
          <w:kern w:val="0"/>
          <w:szCs w:val="21"/>
        </w:rPr>
        <w:t>计算机</w:t>
      </w:r>
      <w:r>
        <w:rPr>
          <w:rFonts w:ascii="ˎ̥" w:hAnsi="ˎ̥" w:cs="宋体" w:hint="eastAsia"/>
          <w:color w:val="000000"/>
          <w:kern w:val="0"/>
          <w:szCs w:val="21"/>
        </w:rPr>
        <w:t>的主要</w:t>
      </w:r>
      <w:r w:rsidRPr="009B3B87">
        <w:rPr>
          <w:rFonts w:ascii="ˎ̥" w:hAnsi="ˎ̥" w:cs="宋体"/>
          <w:color w:val="000000"/>
          <w:kern w:val="0"/>
          <w:szCs w:val="21"/>
        </w:rPr>
        <w:t>性能指标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:rsidR="00383022" w:rsidRPr="00487FE6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ascii="ˎ̥" w:hAnsi="ˎ̥" w:cs="宋体" w:hint="eastAsia"/>
          <w:color w:val="000000"/>
          <w:kern w:val="0"/>
          <w:szCs w:val="21"/>
        </w:rPr>
        <w:t>6</w:t>
      </w:r>
      <w:r>
        <w:rPr>
          <w:rFonts w:ascii="ˎ̥" w:hAnsi="ˎ̥" w:cs="宋体" w:hint="eastAsia"/>
          <w:color w:val="000000"/>
          <w:kern w:val="0"/>
          <w:szCs w:val="21"/>
        </w:rPr>
        <w:t>．计算机中的</w:t>
      </w:r>
      <w:r w:rsidRPr="00CE2320">
        <w:rPr>
          <w:rFonts w:hint="eastAsia"/>
          <w:color w:val="000000"/>
          <w:szCs w:val="20"/>
        </w:rPr>
        <w:t>三种语言：机器语言、汇编语言、高级语言。</w:t>
      </w:r>
    </w:p>
    <w:p w:rsidR="00383022" w:rsidRPr="00CF514F" w:rsidRDefault="00383022" w:rsidP="00383022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二、</w:t>
      </w:r>
      <w:r>
        <w:rPr>
          <w:rFonts w:ascii="黑体" w:eastAsia="黑体" w:hint="eastAsia"/>
          <w:color w:val="000000"/>
          <w:sz w:val="28"/>
          <w:szCs w:val="28"/>
        </w:rPr>
        <w:t>信息编码与数据表示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计算机信息编码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（</w:t>
      </w: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）</w:t>
      </w:r>
      <w:r w:rsidRPr="00CC6430">
        <w:rPr>
          <w:color w:val="000000"/>
          <w:szCs w:val="20"/>
        </w:rPr>
        <w:t>进位计数</w:t>
      </w:r>
      <w:proofErr w:type="gramStart"/>
      <w:r w:rsidRPr="00CC6430">
        <w:rPr>
          <w:color w:val="000000"/>
          <w:szCs w:val="20"/>
        </w:rPr>
        <w:t>制及其</w:t>
      </w:r>
      <w:proofErr w:type="gramEnd"/>
      <w:r w:rsidRPr="00CC6430">
        <w:rPr>
          <w:color w:val="000000"/>
          <w:szCs w:val="20"/>
        </w:rPr>
        <w:t>相互转换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>
        <w:rPr>
          <w:rFonts w:hint="eastAsia"/>
          <w:color w:val="000000"/>
          <w:szCs w:val="20"/>
        </w:rPr>
        <w:t>BCD</w:t>
      </w:r>
      <w:r>
        <w:rPr>
          <w:rFonts w:hint="eastAsia"/>
          <w:color w:val="000000"/>
          <w:szCs w:val="20"/>
        </w:rPr>
        <w:t>码。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）真值、机器数与数据格式。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）非数值数据的表示：字符、汉字。</w:t>
      </w:r>
    </w:p>
    <w:p w:rsidR="00383022" w:rsidRPr="00416A7D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）校验码校验方法及其校验能力。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定点机器数的表示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）无符号数的表示。</w:t>
      </w:r>
    </w:p>
    <w:p w:rsidR="00383022" w:rsidRPr="00013AD8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）有符号数的表示：原码、反码、补码、移码。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浮点机器数的表示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）浮点数的格式与特点。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）浮点数的规格化表示。</w:t>
      </w:r>
    </w:p>
    <w:p w:rsidR="00383022" w:rsidRPr="00416A7D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>
        <w:rPr>
          <w:rFonts w:hint="eastAsia"/>
          <w:color w:val="000000"/>
          <w:szCs w:val="20"/>
        </w:rPr>
        <w:t>IEEE754</w:t>
      </w:r>
      <w:r>
        <w:rPr>
          <w:rFonts w:hint="eastAsia"/>
          <w:color w:val="000000"/>
          <w:szCs w:val="20"/>
        </w:rPr>
        <w:t>浮点数标准。</w:t>
      </w:r>
    </w:p>
    <w:p w:rsidR="00383022" w:rsidRPr="00CF514F" w:rsidRDefault="00383022" w:rsidP="00383022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三、</w:t>
      </w:r>
      <w:r>
        <w:rPr>
          <w:rFonts w:ascii="黑体" w:eastAsia="黑体" w:hint="eastAsia"/>
          <w:color w:val="000000"/>
          <w:sz w:val="28"/>
          <w:szCs w:val="28"/>
        </w:rPr>
        <w:t>运算方法与运算器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CC6430">
        <w:rPr>
          <w:color w:val="000000"/>
          <w:szCs w:val="20"/>
        </w:rPr>
        <w:t>定点</w:t>
      </w:r>
      <w:r>
        <w:rPr>
          <w:rFonts w:hint="eastAsia"/>
          <w:color w:val="000000"/>
          <w:szCs w:val="20"/>
        </w:rPr>
        <w:t>机器数</w:t>
      </w:r>
      <w:r w:rsidRPr="00CC6430">
        <w:rPr>
          <w:color w:val="000000"/>
          <w:szCs w:val="20"/>
        </w:rPr>
        <w:t>的运算</w:t>
      </w:r>
      <w:r>
        <w:rPr>
          <w:rFonts w:hint="eastAsia"/>
          <w:color w:val="000000"/>
          <w:szCs w:val="20"/>
        </w:rPr>
        <w:t>方法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）补码定点机器数的加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）定点机器数的</w:t>
      </w:r>
      <w:r w:rsidRPr="00CC6430">
        <w:rPr>
          <w:color w:val="000000"/>
          <w:szCs w:val="20"/>
        </w:rPr>
        <w:t>乘</w:t>
      </w:r>
      <w:r w:rsidRPr="00CC6430">
        <w:rPr>
          <w:color w:val="000000"/>
          <w:szCs w:val="20"/>
        </w:rPr>
        <w:t>/</w:t>
      </w:r>
      <w:r w:rsidRPr="00CC6430">
        <w:rPr>
          <w:color w:val="000000"/>
          <w:szCs w:val="20"/>
        </w:rPr>
        <w:t>除运算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）机器数的移位运算。</w:t>
      </w:r>
    </w:p>
    <w:p w:rsidR="00383022" w:rsidRPr="00C60006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）运算</w:t>
      </w:r>
      <w:r w:rsidRPr="00CC6430">
        <w:rPr>
          <w:color w:val="000000"/>
          <w:szCs w:val="20"/>
        </w:rPr>
        <w:t>溢出概念和判别方法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浮点机器数的运算方法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）浮点机器数的加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）浮点机器数的</w:t>
      </w:r>
      <w:r w:rsidRPr="00CC6430">
        <w:rPr>
          <w:color w:val="000000"/>
          <w:szCs w:val="20"/>
        </w:rPr>
        <w:t>乘</w:t>
      </w:r>
      <w:r w:rsidRPr="00CC6430">
        <w:rPr>
          <w:color w:val="000000"/>
          <w:szCs w:val="20"/>
        </w:rPr>
        <w:t>/</w:t>
      </w:r>
      <w:r w:rsidRPr="00CC6430">
        <w:rPr>
          <w:color w:val="000000"/>
          <w:szCs w:val="20"/>
        </w:rPr>
        <w:t>除</w:t>
      </w:r>
      <w:r>
        <w:rPr>
          <w:rFonts w:hint="eastAsia"/>
          <w:color w:val="000000"/>
          <w:szCs w:val="20"/>
        </w:rPr>
        <w:t>运算方法。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运算器的组成与功能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）加法器：串行进位加法器与并行进位加法器。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）补码加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减运算器。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CC6430">
        <w:rPr>
          <w:color w:val="000000"/>
          <w:szCs w:val="20"/>
        </w:rPr>
        <w:t>算术逻辑单元</w:t>
      </w:r>
      <w:r w:rsidRPr="00CC6430">
        <w:rPr>
          <w:color w:val="000000"/>
          <w:szCs w:val="20"/>
        </w:rPr>
        <w:t>ALU</w:t>
      </w:r>
      <w:r>
        <w:rPr>
          <w:rFonts w:hint="eastAsia"/>
          <w:color w:val="000000"/>
          <w:szCs w:val="20"/>
        </w:rPr>
        <w:t>：功能与结构。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）定点运算器的结构与数据通路。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）浮点运算器。</w:t>
      </w:r>
    </w:p>
    <w:p w:rsidR="00383022" w:rsidRPr="004C4004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）标志寄存器。</w:t>
      </w:r>
    </w:p>
    <w:p w:rsidR="00383022" w:rsidRPr="00CF514F" w:rsidRDefault="00383022" w:rsidP="00383022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四、</w:t>
      </w:r>
      <w:r>
        <w:rPr>
          <w:rFonts w:ascii="黑体" w:eastAsia="黑体" w:hint="eastAsia"/>
          <w:color w:val="000000"/>
          <w:sz w:val="28"/>
          <w:szCs w:val="28"/>
        </w:rPr>
        <w:t>存储体系</w:t>
      </w:r>
    </w:p>
    <w:p w:rsidR="00383022" w:rsidRPr="00C60006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存储器的分类。</w:t>
      </w:r>
    </w:p>
    <w:p w:rsidR="00383022" w:rsidRPr="00013AD8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存储器的技术指标与层次结构。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主存储器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）主存储器的访问操作与构成。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半导体随机存取存储器</w:t>
      </w:r>
      <w:r>
        <w:rPr>
          <w:rFonts w:hint="eastAsia"/>
          <w:color w:val="000000"/>
          <w:szCs w:val="20"/>
        </w:rPr>
        <w:t>：</w:t>
      </w:r>
      <w:r>
        <w:rPr>
          <w:rFonts w:hint="eastAsia"/>
          <w:color w:val="000000"/>
          <w:szCs w:val="20"/>
        </w:rPr>
        <w:t>SRAM</w:t>
      </w:r>
      <w:r>
        <w:rPr>
          <w:rFonts w:hint="eastAsia"/>
          <w:color w:val="000000"/>
          <w:szCs w:val="20"/>
        </w:rPr>
        <w:t>与</w:t>
      </w:r>
      <w:r>
        <w:rPr>
          <w:rFonts w:hint="eastAsia"/>
          <w:color w:val="000000"/>
          <w:szCs w:val="20"/>
        </w:rPr>
        <w:t>DRAM</w:t>
      </w:r>
      <w:r>
        <w:rPr>
          <w:rFonts w:hint="eastAsia"/>
          <w:color w:val="000000"/>
          <w:szCs w:val="20"/>
        </w:rPr>
        <w:t>的构成及工作原理。</w:t>
      </w:r>
    </w:p>
    <w:p w:rsidR="00383022" w:rsidRPr="007C186B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只读存储器</w:t>
      </w:r>
      <w:r>
        <w:rPr>
          <w:rFonts w:hint="eastAsia"/>
          <w:color w:val="000000"/>
          <w:szCs w:val="20"/>
        </w:rPr>
        <w:t>ROM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4C4004">
        <w:rPr>
          <w:color w:val="000000"/>
          <w:szCs w:val="20"/>
        </w:rPr>
        <w:t>主存储器与</w:t>
      </w:r>
      <w:r w:rsidRPr="004C4004">
        <w:rPr>
          <w:color w:val="000000"/>
          <w:szCs w:val="20"/>
        </w:rPr>
        <w:t>CPU</w:t>
      </w:r>
      <w:r w:rsidRPr="004C4004">
        <w:rPr>
          <w:color w:val="000000"/>
          <w:szCs w:val="20"/>
        </w:rPr>
        <w:t>的连接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lastRenderedPageBreak/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）存储容量的扩展与地址译码。</w:t>
      </w:r>
    </w:p>
    <w:p w:rsidR="00383022" w:rsidRPr="00C30DD0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主存储器与</w:t>
      </w:r>
      <w:r w:rsidRPr="004C4004">
        <w:rPr>
          <w:color w:val="000000"/>
          <w:szCs w:val="20"/>
        </w:rPr>
        <w:t>CPU</w:t>
      </w:r>
      <w:r>
        <w:rPr>
          <w:rFonts w:hint="eastAsia"/>
          <w:color w:val="000000"/>
          <w:szCs w:val="20"/>
        </w:rPr>
        <w:t>的连接方法。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．提高存储器访问速度的方法与高速存储器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）双端口存储器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）多体交叉存储器</w:t>
      </w:r>
    </w:p>
    <w:p w:rsidR="00383022" w:rsidRPr="00C30DD0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）相联存储器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．高速缓冲存储器（</w:t>
      </w:r>
      <w:r>
        <w:rPr>
          <w:rFonts w:hint="eastAsia"/>
          <w:color w:val="000000"/>
          <w:szCs w:val="20"/>
        </w:rPr>
        <w:t>Cache</w:t>
      </w:r>
      <w:r>
        <w:rPr>
          <w:rFonts w:hint="eastAsia"/>
          <w:color w:val="000000"/>
          <w:szCs w:val="20"/>
        </w:rPr>
        <w:t>）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的特点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E621A">
        <w:rPr>
          <w:rFonts w:hint="eastAsia"/>
          <w:color w:val="000000"/>
          <w:szCs w:val="20"/>
        </w:rPr>
        <w:t>设置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的目的和理论基础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Cache</w:t>
      </w:r>
      <w:r w:rsidRPr="004C4004">
        <w:rPr>
          <w:color w:val="000000"/>
          <w:szCs w:val="20"/>
        </w:rPr>
        <w:t>的</w:t>
      </w:r>
      <w:r>
        <w:rPr>
          <w:rFonts w:hint="eastAsia"/>
          <w:color w:val="000000"/>
          <w:szCs w:val="20"/>
        </w:rPr>
        <w:t>构成与</w:t>
      </w:r>
      <w:r w:rsidRPr="004C4004">
        <w:rPr>
          <w:color w:val="000000"/>
          <w:szCs w:val="20"/>
        </w:rPr>
        <w:t>基本工作原理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的地址映射方法</w:t>
      </w:r>
      <w:r>
        <w:rPr>
          <w:rFonts w:hint="eastAsia"/>
          <w:color w:val="000000"/>
          <w:szCs w:val="20"/>
        </w:rPr>
        <w:t>。</w:t>
      </w:r>
    </w:p>
    <w:p w:rsidR="00383022" w:rsidRPr="00C30DD0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Cache</w:t>
      </w:r>
      <w:r>
        <w:rPr>
          <w:color w:val="000000"/>
          <w:szCs w:val="20"/>
        </w:rPr>
        <w:t>的替换</w:t>
      </w:r>
      <w:r>
        <w:rPr>
          <w:rFonts w:hint="eastAsia"/>
          <w:color w:val="000000"/>
          <w:szCs w:val="20"/>
        </w:rPr>
        <w:t>策略与写策略。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7</w:t>
      </w:r>
      <w:r>
        <w:rPr>
          <w:rFonts w:hint="eastAsia"/>
          <w:color w:val="000000"/>
          <w:szCs w:val="20"/>
        </w:rPr>
        <w:t>．</w:t>
      </w:r>
      <w:r w:rsidRPr="004C4004">
        <w:rPr>
          <w:color w:val="000000"/>
          <w:szCs w:val="20"/>
        </w:rPr>
        <w:t>虚拟存储器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虚拟存储器的基本概念</w:t>
      </w:r>
      <w:r>
        <w:rPr>
          <w:rFonts w:hint="eastAsia"/>
          <w:color w:val="000000"/>
          <w:szCs w:val="20"/>
        </w:rPr>
        <w:t>。</w:t>
      </w:r>
    </w:p>
    <w:p w:rsidR="00383022" w:rsidRPr="00C30DD0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虚拟存储器的</w:t>
      </w:r>
      <w:r>
        <w:rPr>
          <w:rFonts w:hint="eastAsia"/>
          <w:color w:val="000000"/>
          <w:szCs w:val="20"/>
        </w:rPr>
        <w:t>实现方式。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8</w:t>
      </w:r>
      <w:r>
        <w:rPr>
          <w:rFonts w:hint="eastAsia"/>
          <w:color w:val="000000"/>
          <w:szCs w:val="20"/>
        </w:rPr>
        <w:t>．外存储器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）磁盘存储器。</w:t>
      </w:r>
    </w:p>
    <w:p w:rsidR="00383022" w:rsidRPr="00C33EC7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）光盘存储器。</w:t>
      </w:r>
    </w:p>
    <w:p w:rsidR="00383022" w:rsidRPr="00CF514F" w:rsidRDefault="00383022" w:rsidP="00383022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五、</w:t>
      </w:r>
      <w:r>
        <w:rPr>
          <w:rFonts w:ascii="黑体" w:eastAsia="黑体" w:hint="eastAsia"/>
          <w:color w:val="000000"/>
          <w:sz w:val="28"/>
          <w:szCs w:val="28"/>
        </w:rPr>
        <w:t>指令系统</w:t>
      </w:r>
    </w:p>
    <w:p w:rsidR="00383022" w:rsidRPr="00C60006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CE2320">
        <w:rPr>
          <w:rFonts w:hint="eastAsia"/>
          <w:color w:val="000000"/>
          <w:szCs w:val="20"/>
        </w:rPr>
        <w:t>机器指令</w:t>
      </w:r>
      <w:r>
        <w:rPr>
          <w:rFonts w:hint="eastAsia"/>
          <w:color w:val="000000"/>
          <w:szCs w:val="20"/>
        </w:rPr>
        <w:t>与</w:t>
      </w:r>
      <w:r w:rsidRPr="00CE2320">
        <w:rPr>
          <w:rFonts w:hint="eastAsia"/>
          <w:color w:val="000000"/>
          <w:szCs w:val="20"/>
        </w:rPr>
        <w:t>指令系统的</w:t>
      </w:r>
      <w:r>
        <w:rPr>
          <w:rFonts w:hint="eastAsia"/>
          <w:color w:val="000000"/>
          <w:szCs w:val="20"/>
        </w:rPr>
        <w:t>基本</w:t>
      </w:r>
      <w:r w:rsidRPr="00CE2320">
        <w:rPr>
          <w:rFonts w:hint="eastAsia"/>
          <w:color w:val="000000"/>
          <w:szCs w:val="20"/>
        </w:rPr>
        <w:t>概念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指令格式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CE2320">
        <w:rPr>
          <w:rFonts w:hint="eastAsia"/>
          <w:color w:val="000000"/>
          <w:szCs w:val="20"/>
        </w:rPr>
        <w:t>机器指令的</w:t>
      </w:r>
      <w:r>
        <w:rPr>
          <w:rFonts w:hint="eastAsia"/>
          <w:color w:val="000000"/>
          <w:szCs w:val="20"/>
        </w:rPr>
        <w:t>基本</w:t>
      </w:r>
      <w:r w:rsidRPr="00CE2320">
        <w:rPr>
          <w:rFonts w:hint="eastAsia"/>
          <w:color w:val="000000"/>
          <w:szCs w:val="20"/>
        </w:rPr>
        <w:t>格式</w:t>
      </w:r>
      <w:r>
        <w:rPr>
          <w:rFonts w:hint="eastAsia"/>
          <w:color w:val="000000"/>
          <w:szCs w:val="20"/>
        </w:rPr>
        <w:t>。</w:t>
      </w:r>
    </w:p>
    <w:p w:rsidR="00383022" w:rsidRPr="00CE2320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）指令</w:t>
      </w:r>
      <w:r w:rsidRPr="00CE2320">
        <w:rPr>
          <w:color w:val="000000"/>
          <w:szCs w:val="20"/>
        </w:rPr>
        <w:t>操作码扩展</w:t>
      </w:r>
      <w:r>
        <w:rPr>
          <w:rFonts w:hint="eastAsia"/>
          <w:color w:val="000000"/>
          <w:szCs w:val="20"/>
        </w:rPr>
        <w:t>技术。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寻址方式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）寻址方式的基本概念：定义、设置的目的与意义。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）数据寻址与指令</w:t>
      </w:r>
      <w:r w:rsidRPr="00CE2320">
        <w:rPr>
          <w:color w:val="000000"/>
          <w:szCs w:val="20"/>
        </w:rPr>
        <w:t>寻址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）常见的数据寻址方式和指令寻址方式。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指令类型。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</w:t>
      </w:r>
      <w:r w:rsidRPr="00CE2320">
        <w:rPr>
          <w:color w:val="000000"/>
          <w:szCs w:val="20"/>
        </w:rPr>
        <w:t>CISC</w:t>
      </w:r>
      <w:r w:rsidRPr="00CE2320">
        <w:rPr>
          <w:color w:val="000000"/>
          <w:szCs w:val="20"/>
        </w:rPr>
        <w:t>和</w:t>
      </w:r>
      <w:r w:rsidRPr="00CE2320">
        <w:rPr>
          <w:color w:val="000000"/>
          <w:szCs w:val="20"/>
        </w:rPr>
        <w:t>RISC</w:t>
      </w:r>
      <w:r w:rsidRPr="00CE2320">
        <w:rPr>
          <w:color w:val="000000"/>
          <w:szCs w:val="20"/>
        </w:rPr>
        <w:t>的</w:t>
      </w:r>
      <w:r>
        <w:rPr>
          <w:rFonts w:hint="eastAsia"/>
          <w:color w:val="000000"/>
          <w:szCs w:val="20"/>
        </w:rPr>
        <w:t>特点。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．机器语言程序的编写与阅读。</w:t>
      </w:r>
    </w:p>
    <w:p w:rsidR="00383022" w:rsidRPr="00CF514F" w:rsidRDefault="00383022" w:rsidP="00383022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六、</w:t>
      </w:r>
      <w:r>
        <w:rPr>
          <w:rFonts w:ascii="黑体" w:eastAsia="黑体" w:hint="eastAsia"/>
          <w:color w:val="000000"/>
          <w:sz w:val="28"/>
          <w:szCs w:val="28"/>
        </w:rPr>
        <w:t>控制器</w:t>
      </w:r>
    </w:p>
    <w:p w:rsidR="00383022" w:rsidRPr="00C60006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323C43">
        <w:rPr>
          <w:rFonts w:hint="eastAsia"/>
          <w:color w:val="000000"/>
          <w:szCs w:val="20"/>
        </w:rPr>
        <w:t>控制器的组成</w:t>
      </w:r>
      <w:r>
        <w:rPr>
          <w:rFonts w:hint="eastAsia"/>
          <w:color w:val="000000"/>
          <w:szCs w:val="20"/>
        </w:rPr>
        <w:t>与功能。</w:t>
      </w:r>
    </w:p>
    <w:p w:rsidR="00383022" w:rsidRPr="00013AD8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两种控制器的</w:t>
      </w:r>
      <w:r w:rsidRPr="00323C43">
        <w:rPr>
          <w:rFonts w:hint="eastAsia"/>
          <w:color w:val="000000"/>
          <w:szCs w:val="20"/>
        </w:rPr>
        <w:t>特点和区别</w:t>
      </w:r>
      <w:r>
        <w:rPr>
          <w:rFonts w:hint="eastAsia"/>
          <w:color w:val="000000"/>
          <w:szCs w:val="20"/>
        </w:rPr>
        <w:t>：</w:t>
      </w:r>
      <w:r w:rsidRPr="00323C43">
        <w:rPr>
          <w:color w:val="000000"/>
          <w:szCs w:val="20"/>
        </w:rPr>
        <w:t>硬布线控制器</w:t>
      </w:r>
      <w:r>
        <w:rPr>
          <w:rFonts w:hint="eastAsia"/>
          <w:color w:val="000000"/>
          <w:szCs w:val="20"/>
        </w:rPr>
        <w:t>、</w:t>
      </w:r>
      <w:r w:rsidRPr="00323C43">
        <w:rPr>
          <w:color w:val="000000"/>
          <w:szCs w:val="20"/>
        </w:rPr>
        <w:t>微程序控制器</w:t>
      </w:r>
      <w:r>
        <w:rPr>
          <w:rFonts w:hint="eastAsia"/>
          <w:color w:val="000000"/>
          <w:szCs w:val="20"/>
        </w:rPr>
        <w:t>。</w:t>
      </w:r>
    </w:p>
    <w:p w:rsidR="00383022" w:rsidRPr="00013AD8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系统结构与数据通路。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323C43">
        <w:rPr>
          <w:color w:val="000000"/>
          <w:szCs w:val="20"/>
        </w:rPr>
        <w:t>指令执行过程</w:t>
      </w:r>
      <w:r>
        <w:rPr>
          <w:rFonts w:hint="eastAsia"/>
          <w:color w:val="000000"/>
          <w:szCs w:val="20"/>
        </w:rPr>
        <w:t>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．指令周期、机器周期与时钟周期。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．硬布线控制器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）硬布线控制器的组成。</w:t>
      </w:r>
    </w:p>
    <w:p w:rsidR="00383022" w:rsidRPr="00E85ED9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）硬布线控制器的设计。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7</w:t>
      </w:r>
      <w:r>
        <w:rPr>
          <w:rFonts w:hint="eastAsia"/>
          <w:color w:val="000000"/>
          <w:szCs w:val="20"/>
        </w:rPr>
        <w:t>．微程序控制器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）基本概念：微命令、微指令、微程序、微地址、控制存储器。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）微指令格式与微指令编码。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）微程序控制器的组成。</w:t>
      </w:r>
    </w:p>
    <w:p w:rsidR="00383022" w:rsidRDefault="00383022" w:rsidP="00383022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8</w:t>
      </w:r>
      <w:r>
        <w:rPr>
          <w:rFonts w:hint="eastAsia"/>
          <w:color w:val="000000"/>
          <w:szCs w:val="20"/>
        </w:rPr>
        <w:t>．</w:t>
      </w:r>
      <w:r w:rsidRPr="00323C43">
        <w:rPr>
          <w:color w:val="000000"/>
          <w:szCs w:val="20"/>
        </w:rPr>
        <w:t>指令流水线</w:t>
      </w:r>
      <w:r>
        <w:rPr>
          <w:rFonts w:hint="eastAsia"/>
          <w:color w:val="000000"/>
          <w:szCs w:val="20"/>
        </w:rPr>
        <w:t>的基本概念。</w:t>
      </w:r>
    </w:p>
    <w:p w:rsidR="00383022" w:rsidRPr="00CF514F" w:rsidRDefault="00383022" w:rsidP="00383022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七、</w:t>
      </w:r>
      <w:r>
        <w:rPr>
          <w:rFonts w:ascii="黑体" w:eastAsia="黑体" w:hint="eastAsia"/>
          <w:color w:val="000000"/>
          <w:sz w:val="28"/>
          <w:szCs w:val="28"/>
        </w:rPr>
        <w:t>输入输出系统</w:t>
      </w:r>
    </w:p>
    <w:p w:rsidR="00383022" w:rsidRPr="00C60006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E85ED9">
        <w:rPr>
          <w:color w:val="000000"/>
          <w:szCs w:val="20"/>
        </w:rPr>
        <w:t>I/O</w:t>
      </w:r>
      <w:r w:rsidRPr="00E85ED9">
        <w:rPr>
          <w:color w:val="000000"/>
          <w:szCs w:val="20"/>
        </w:rPr>
        <w:t>系统</w:t>
      </w:r>
      <w:r>
        <w:rPr>
          <w:rFonts w:hint="eastAsia"/>
          <w:color w:val="000000"/>
          <w:szCs w:val="20"/>
        </w:rPr>
        <w:t>与接口的基本概念。</w:t>
      </w:r>
    </w:p>
    <w:p w:rsidR="00383022" w:rsidRPr="00013AD8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种</w:t>
      </w:r>
      <w:r w:rsidRPr="00E85ED9">
        <w:rPr>
          <w:color w:val="000000"/>
          <w:szCs w:val="20"/>
        </w:rPr>
        <w:t>I/O</w:t>
      </w:r>
      <w:r>
        <w:rPr>
          <w:rFonts w:hint="eastAsia"/>
          <w:color w:val="000000"/>
          <w:szCs w:val="20"/>
        </w:rPr>
        <w:t>传送</w:t>
      </w:r>
      <w:r w:rsidRPr="00E85ED9">
        <w:rPr>
          <w:color w:val="000000"/>
          <w:szCs w:val="20"/>
        </w:rPr>
        <w:t>方式</w:t>
      </w:r>
      <w:r>
        <w:rPr>
          <w:rFonts w:hint="eastAsia"/>
          <w:color w:val="000000"/>
          <w:szCs w:val="20"/>
        </w:rPr>
        <w:t>：原理与特点。</w:t>
      </w:r>
    </w:p>
    <w:p w:rsidR="00383022" w:rsidRPr="00013AD8" w:rsidRDefault="00383022" w:rsidP="00383022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中断系统基本概念。</w:t>
      </w:r>
    </w:p>
    <w:p w:rsidR="00383022" w:rsidRPr="008A4432" w:rsidRDefault="00383022" w:rsidP="00383022">
      <w:pPr>
        <w:spacing w:beforeLines="50" w:before="156" w:afterLines="50" w:after="156" w:line="260" w:lineRule="exact"/>
        <w:jc w:val="left"/>
        <w:rPr>
          <w:rFonts w:ascii="黑体" w:eastAsia="黑体"/>
          <w:b/>
          <w:color w:val="000000"/>
          <w:sz w:val="28"/>
          <w:szCs w:val="28"/>
        </w:rPr>
      </w:pPr>
      <w:r w:rsidRPr="008A4432">
        <w:rPr>
          <w:rFonts w:ascii="黑体" w:eastAsia="黑体" w:hint="eastAsia"/>
          <w:b/>
          <w:color w:val="000000"/>
          <w:sz w:val="28"/>
          <w:szCs w:val="28"/>
        </w:rPr>
        <w:t>参考书目：《</w:t>
      </w:r>
      <w:r>
        <w:rPr>
          <w:rFonts w:ascii="黑体" w:eastAsia="黑体" w:hint="eastAsia"/>
          <w:b/>
          <w:color w:val="000000"/>
          <w:sz w:val="28"/>
          <w:szCs w:val="28"/>
        </w:rPr>
        <w:t>计算机组成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原理</w:t>
      </w:r>
      <w:r>
        <w:rPr>
          <w:rFonts w:ascii="黑体" w:eastAsia="黑体" w:hint="eastAsia"/>
          <w:b/>
          <w:color w:val="000000"/>
          <w:sz w:val="28"/>
          <w:szCs w:val="28"/>
        </w:rPr>
        <w:t>与系统结构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》，</w:t>
      </w:r>
      <w:proofErr w:type="gramStart"/>
      <w:r>
        <w:rPr>
          <w:rFonts w:ascii="黑体" w:eastAsia="黑体" w:hint="eastAsia"/>
          <w:b/>
          <w:color w:val="000000"/>
          <w:sz w:val="28"/>
          <w:szCs w:val="28"/>
        </w:rPr>
        <w:t>包健等</w:t>
      </w:r>
      <w:proofErr w:type="gramEnd"/>
      <w:r w:rsidRPr="008A4432">
        <w:rPr>
          <w:rFonts w:ascii="黑体" w:eastAsia="黑体" w:hint="eastAsia"/>
          <w:b/>
          <w:color w:val="000000"/>
          <w:sz w:val="28"/>
          <w:szCs w:val="28"/>
        </w:rPr>
        <w:t>，</w:t>
      </w:r>
      <w:r>
        <w:rPr>
          <w:rFonts w:ascii="黑体" w:eastAsia="黑体" w:hint="eastAsia"/>
          <w:b/>
          <w:color w:val="000000"/>
          <w:sz w:val="28"/>
          <w:szCs w:val="28"/>
        </w:rPr>
        <w:t>高等教育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出版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lastRenderedPageBreak/>
        <w:t>社，</w:t>
      </w:r>
      <w:r>
        <w:rPr>
          <w:rFonts w:ascii="黑体" w:eastAsia="黑体" w:hint="eastAsia"/>
          <w:b/>
          <w:color w:val="000000"/>
          <w:sz w:val="28"/>
          <w:szCs w:val="28"/>
        </w:rPr>
        <w:t>2009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.</w:t>
      </w:r>
      <w:r>
        <w:rPr>
          <w:rFonts w:ascii="黑体" w:eastAsia="黑体" w:hint="eastAsia"/>
          <w:b/>
          <w:color w:val="000000"/>
          <w:sz w:val="28"/>
          <w:szCs w:val="28"/>
        </w:rPr>
        <w:t>9</w:t>
      </w:r>
    </w:p>
    <w:p w:rsidR="00383022" w:rsidRPr="002726D4" w:rsidRDefault="00383022" w:rsidP="00383022">
      <w:pPr>
        <w:rPr>
          <w:rFonts w:ascii="Cambria" w:hAnsi="Cambria"/>
          <w:b/>
          <w:bCs/>
          <w:kern w:val="28"/>
          <w:sz w:val="28"/>
          <w:szCs w:val="32"/>
        </w:rPr>
      </w:pPr>
    </w:p>
    <w:bookmarkEnd w:id="0"/>
    <w:p w:rsidR="00383022" w:rsidRPr="00383022" w:rsidRDefault="00383022"/>
    <w:sectPr w:rsidR="00383022" w:rsidRPr="0038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22"/>
    <w:rsid w:val="00357871"/>
    <w:rsid w:val="003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C316"/>
  <w15:chartTrackingRefBased/>
  <w15:docId w15:val="{128C0EC3-F068-44AE-B67E-9FBAF8C0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0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022"/>
    <w:pPr>
      <w:ind w:firstLineChars="200" w:firstLine="420"/>
    </w:pPr>
  </w:style>
  <w:style w:type="paragraph" w:styleId="a4">
    <w:name w:val="Subtitle"/>
    <w:basedOn w:val="a"/>
    <w:next w:val="a"/>
    <w:link w:val="a5"/>
    <w:qFormat/>
    <w:rsid w:val="0038302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383022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logact</dc:creator>
  <cp:keywords/>
  <dc:description/>
  <cp:lastModifiedBy>long logact</cp:lastModifiedBy>
  <cp:revision>3</cp:revision>
  <dcterms:created xsi:type="dcterms:W3CDTF">2019-07-30T01:51:00Z</dcterms:created>
  <dcterms:modified xsi:type="dcterms:W3CDTF">2019-07-30T01:59:00Z</dcterms:modified>
</cp:coreProperties>
</file>