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2A28" w14:textId="244C26EB" w:rsidR="00F751FB" w:rsidRPr="00792C3C" w:rsidRDefault="00F751FB" w:rsidP="00F751FB">
      <w:pPr>
        <w:pStyle w:val="NoSpacing"/>
        <w:jc w:val="center"/>
        <w:rPr>
          <w:rFonts w:ascii="Times New Roman" w:hAnsi="Times New Roman" w:cs="Times New Roman"/>
          <w:b/>
          <w:bCs/>
          <w:sz w:val="24"/>
          <w:szCs w:val="24"/>
        </w:rPr>
      </w:pPr>
      <w:proofErr w:type="spellStart"/>
      <w:r w:rsidRPr="00792C3C">
        <w:rPr>
          <w:rFonts w:ascii="Times New Roman" w:hAnsi="Times New Roman" w:cs="Times New Roman"/>
          <w:b/>
          <w:bCs/>
          <w:sz w:val="24"/>
          <w:szCs w:val="24"/>
        </w:rPr>
        <w:t>lsatTS</w:t>
      </w:r>
      <w:proofErr w:type="spellEnd"/>
      <w:r w:rsidR="00F73BBE" w:rsidRPr="00792C3C">
        <w:rPr>
          <w:rFonts w:ascii="Times New Roman" w:hAnsi="Times New Roman" w:cs="Times New Roman"/>
          <w:b/>
          <w:bCs/>
          <w:sz w:val="24"/>
          <w:szCs w:val="24"/>
        </w:rPr>
        <w:t>:</w:t>
      </w:r>
      <w:r w:rsidRPr="00792C3C">
        <w:rPr>
          <w:rFonts w:ascii="Times New Roman" w:hAnsi="Times New Roman" w:cs="Times New Roman"/>
          <w:b/>
          <w:bCs/>
          <w:sz w:val="24"/>
          <w:szCs w:val="24"/>
        </w:rPr>
        <w:t xml:space="preserve"> an R package for deriving 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68CAE623"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w:t>
      </w:r>
      <w:commentRangeStart w:id="0"/>
      <w:r w:rsidR="00CB511D" w:rsidRPr="00792C3C">
        <w:rPr>
          <w:rFonts w:ascii="Times New Roman" w:hAnsi="Times New Roman" w:cs="Times New Roman"/>
          <w:sz w:val="24"/>
          <w:szCs w:val="24"/>
        </w:rPr>
        <w:t>*</w:t>
      </w:r>
      <w:commentRangeEnd w:id="0"/>
      <w:r w:rsidR="00B42316" w:rsidRPr="00792C3C">
        <w:rPr>
          <w:rStyle w:val="CommentReference"/>
          <w:rFonts w:ascii="Times New Roman" w:hAnsi="Times New Roman" w:cs="Times New Roman"/>
          <w:sz w:val="24"/>
          <w:szCs w:val="24"/>
        </w:rPr>
        <w:commentReference w:id="0"/>
      </w:r>
      <w:r w:rsidRPr="00792C3C">
        <w:rPr>
          <w:rFonts w:ascii="Times New Roman" w:hAnsi="Times New Roman" w:cs="Times New Roman"/>
          <w:sz w:val="24"/>
          <w:szCs w:val="24"/>
        </w:rPr>
        <w:t>, Jakob J. Assmann</w:t>
      </w:r>
      <w:r w:rsidR="00CB511D" w:rsidRPr="00792C3C">
        <w:rPr>
          <w:rFonts w:ascii="Times New Roman" w:hAnsi="Times New Roman" w:cs="Times New Roman"/>
          <w:sz w:val="24"/>
          <w:szCs w:val="24"/>
        </w:rPr>
        <w:t>*</w:t>
      </w:r>
      <w:r w:rsidRPr="00792C3C">
        <w:rPr>
          <w:rFonts w:ascii="Times New Roman" w:hAnsi="Times New Roman" w:cs="Times New Roman"/>
          <w:sz w:val="24"/>
          <w:szCs w:val="24"/>
        </w:rPr>
        <w:t>, Signe Normand and Scott J. Goetz</w:t>
      </w:r>
    </w:p>
    <w:p w14:paraId="6FF954F2" w14:textId="5C085B22" w:rsidR="00F751FB" w:rsidRPr="00792C3C" w:rsidRDefault="00F751FB" w:rsidP="00CB511D">
      <w:pPr>
        <w:pStyle w:val="NoSpacing"/>
        <w:rPr>
          <w:rFonts w:ascii="Times New Roman" w:hAnsi="Times New Roman" w:cs="Times New Roman"/>
          <w:sz w:val="24"/>
          <w:szCs w:val="24"/>
        </w:rPr>
      </w:pPr>
    </w:p>
    <w:p w14:paraId="479D1CFD" w14:textId="521B90D0" w:rsidR="00CB511D" w:rsidRPr="00792C3C" w:rsidRDefault="00B42316"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427051BD" w:rsidR="00B42316" w:rsidRPr="00792C3C" w:rsidRDefault="00952E21"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710AEA">
      <w:pPr>
        <w:pStyle w:val="NoSpacing"/>
        <w:rPr>
          <w:rFonts w:ascii="Times New Roman" w:hAnsi="Times New Roman" w:cs="Times New Roman"/>
          <w:sz w:val="24"/>
          <w:szCs w:val="24"/>
        </w:rPr>
      </w:pPr>
      <w:r w:rsidRPr="00792C3C">
        <w:rPr>
          <w:rFonts w:ascii="Times New Roman" w:hAnsi="Times New Roman" w:cs="Times New Roman"/>
          <w:b/>
          <w:bCs/>
          <w:sz w:val="24"/>
          <w:szCs w:val="24"/>
        </w:rPr>
        <w:t>Abstract</w:t>
      </w:r>
    </w:p>
    <w:p w14:paraId="4D835B6E" w14:textId="07D01CCA"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 series 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 xml:space="preserve">near global surface reflectance </w:t>
      </w:r>
      <w:r w:rsidR="006D7A74" w:rsidRPr="00792C3C">
        <w:rPr>
          <w:rFonts w:ascii="Times New Roman" w:hAnsi="Times New Roman" w:cs="Times New Roman"/>
          <w:sz w:val="24"/>
          <w:szCs w:val="24"/>
        </w:rPr>
        <w:t xml:space="preserve">measurements </w:t>
      </w:r>
      <w:r w:rsidR="006D7A74" w:rsidRPr="00792C3C">
        <w:rPr>
          <w:rFonts w:ascii="Times New Roman" w:hAnsi="Times New Roman" w:cs="Times New Roman"/>
          <w:sz w:val="24"/>
          <w:szCs w:val="24"/>
        </w:rPr>
        <w:t>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corner 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870CD6" w:rsidRPr="00792C3C">
        <w:rPr>
          <w:rFonts w:ascii="Times New Roman" w:hAnsi="Times New Roman" w:cs="Times New Roman"/>
          <w:sz w:val="24"/>
          <w:szCs w:val="24"/>
        </w:rPr>
        <w:t xml:space="preserve">annual 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B30D29" w:rsidRPr="00792C3C">
        <w:rPr>
          <w:rFonts w:ascii="Times New Roman" w:hAnsi="Times New Roman" w:cs="Times New Roman"/>
          <w:sz w:val="24"/>
          <w:szCs w:val="24"/>
        </w:rPr>
        <w:t xml:space="preserve"> The R package </w:t>
      </w:r>
      <w:proofErr w:type="spellStart"/>
      <w:r w:rsidR="00B30D29" w:rsidRPr="00792C3C">
        <w:rPr>
          <w:rFonts w:ascii="Times New Roman" w:hAnsi="Times New Roman" w:cs="Times New Roman"/>
          <w:i/>
          <w:iCs/>
          <w:sz w:val="24"/>
          <w:szCs w:val="24"/>
        </w:rPr>
        <w:t>lsatTS</w:t>
      </w:r>
      <w:proofErr w:type="spellEnd"/>
      <w:r w:rsidR="00B30D29" w:rsidRPr="00792C3C">
        <w:rPr>
          <w:rFonts w:ascii="Times New Roman" w:hAnsi="Times New Roman" w:cs="Times New Roman"/>
          <w:i/>
          <w:iCs/>
          <w:sz w:val="24"/>
          <w:szCs w:val="24"/>
        </w:rPr>
        <w:t xml:space="preserve"> </w:t>
      </w:r>
      <w:r w:rsidR="00B30D29" w:rsidRPr="00792C3C">
        <w:rPr>
          <w:rFonts w:ascii="Times New Roman" w:hAnsi="Times New Roman" w:cs="Times New Roman"/>
          <w:sz w:val="24"/>
          <w:szCs w:val="24"/>
        </w:rPr>
        <w:t>was developed to facilitate</w:t>
      </w:r>
      <w:r w:rsidR="00870CD6" w:rsidRPr="00792C3C">
        <w:rPr>
          <w:rFonts w:ascii="Times New Roman" w:hAnsi="Times New Roman" w:cs="Times New Roman"/>
          <w:sz w:val="24"/>
          <w:szCs w:val="24"/>
        </w:rPr>
        <w:t xml:space="preserve">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 xml:space="preserve">of spectral indices derived from Landsat </w:t>
      </w:r>
      <w:r w:rsidR="00870CD6" w:rsidRPr="00792C3C">
        <w:rPr>
          <w:rFonts w:ascii="Times New Roman" w:hAnsi="Times New Roman" w:cs="Times New Roman"/>
          <w:sz w:val="24"/>
          <w:szCs w:val="24"/>
        </w:rPr>
        <w:t>surface reflectance measurements</w:t>
      </w:r>
      <w:r w:rsidR="00870CD6" w:rsidRPr="00792C3C">
        <w:rPr>
          <w:rFonts w:ascii="Times New Roman" w:hAnsi="Times New Roman" w:cs="Times New Roman"/>
          <w:sz w:val="24"/>
          <w:szCs w:val="24"/>
        </w:rPr>
        <w:t>.</w:t>
      </w:r>
      <w:r w:rsidR="00C04880">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This 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sample sites or study regions using 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 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data for </w:t>
      </w:r>
      <w:r w:rsidR="006D0903">
        <w:rPr>
          <w:rFonts w:ascii="Times New Roman" w:hAnsi="Times New Roman" w:cs="Times New Roman"/>
          <w:sz w:val="24"/>
          <w:szCs w:val="24"/>
        </w:rPr>
        <w:t>ecological</w:t>
      </w:r>
      <w:r w:rsidR="004A266C" w:rsidRPr="00792C3C">
        <w:rPr>
          <w:rFonts w:ascii="Times New Roman" w:hAnsi="Times New Roman" w:cs="Times New Roman"/>
          <w:sz w:val="24"/>
          <w:szCs w:val="24"/>
        </w:rPr>
        <w:t xml:space="preserve"> </w:t>
      </w:r>
      <w:r w:rsidR="003A7C5C">
        <w:rPr>
          <w:rFonts w:ascii="Times New Roman" w:hAnsi="Times New Roman" w:cs="Times New Roman"/>
          <w:sz w:val="24"/>
          <w:szCs w:val="24"/>
        </w:rPr>
        <w:t xml:space="preserve">assessments and </w:t>
      </w:r>
      <w:r w:rsidR="004A266C" w:rsidRPr="00792C3C">
        <w:rPr>
          <w:rFonts w:ascii="Times New Roman" w:hAnsi="Times New Roman" w:cs="Times New Roman"/>
          <w:sz w:val="24"/>
          <w:szCs w:val="24"/>
        </w:rPr>
        <w:t xml:space="preserve">monitoring.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F751FB">
      <w:pPr>
        <w:pStyle w:val="NoSpacing"/>
        <w:rPr>
          <w:rFonts w:ascii="Times New Roman" w:hAnsi="Times New Roman" w:cs="Times New Roman"/>
          <w:sz w:val="24"/>
          <w:szCs w:val="24"/>
        </w:rPr>
      </w:pPr>
      <w:commentRangeStart w:id="1"/>
      <w:r w:rsidRPr="00792C3C">
        <w:rPr>
          <w:rFonts w:ascii="Times New Roman" w:hAnsi="Times New Roman" w:cs="Times New Roman"/>
          <w:b/>
          <w:bCs/>
          <w:sz w:val="24"/>
          <w:szCs w:val="24"/>
        </w:rPr>
        <w:t>Background</w:t>
      </w:r>
      <w:commentRangeEnd w:id="1"/>
      <w:r w:rsidR="00F73BBE" w:rsidRPr="00792C3C">
        <w:rPr>
          <w:rStyle w:val="CommentReference"/>
          <w:rFonts w:ascii="Times New Roman" w:hAnsi="Times New Roman" w:cs="Times New Roman"/>
          <w:sz w:val="24"/>
          <w:szCs w:val="24"/>
        </w:rPr>
        <w:commentReference w:id="1"/>
      </w:r>
    </w:p>
    <w:p w14:paraId="6793F11F" w14:textId="77777777" w:rsidR="00455E25" w:rsidRDefault="00C053DC" w:rsidP="00F751FB">
      <w:pPr>
        <w:pStyle w:val="NoSpacing"/>
        <w:rPr>
          <w:rFonts w:ascii="Times New Roman" w:hAnsi="Times New Roman" w:cs="Times New Roman"/>
          <w:i/>
          <w:iCs/>
          <w:sz w:val="24"/>
          <w:szCs w:val="24"/>
        </w:rPr>
      </w:pPr>
      <w:r>
        <w:rPr>
          <w:rFonts w:ascii="Times New Roman" w:hAnsi="Times New Roman" w:cs="Times New Roman"/>
          <w:i/>
          <w:iCs/>
          <w:sz w:val="24"/>
          <w:szCs w:val="24"/>
        </w:rPr>
        <w:t xml:space="preserve">Ecological assessment </w:t>
      </w:r>
      <w:r w:rsidR="00455E25">
        <w:rPr>
          <w:rFonts w:ascii="Times New Roman" w:hAnsi="Times New Roman" w:cs="Times New Roman"/>
          <w:i/>
          <w:iCs/>
          <w:sz w:val="24"/>
          <w:szCs w:val="24"/>
        </w:rPr>
        <w:t xml:space="preserve">and monitoring </w:t>
      </w:r>
      <w:r>
        <w:rPr>
          <w:rFonts w:ascii="Times New Roman" w:hAnsi="Times New Roman" w:cs="Times New Roman"/>
          <w:i/>
          <w:iCs/>
          <w:sz w:val="24"/>
          <w:szCs w:val="24"/>
        </w:rPr>
        <w:t>using Earth observing satellites</w:t>
      </w:r>
    </w:p>
    <w:p w14:paraId="0F107F2B" w14:textId="6C69F3DA" w:rsidR="00891554" w:rsidRDefault="00891554" w:rsidP="00455E2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Earth-observing are crucial for monitoring land sur</w:t>
      </w:r>
    </w:p>
    <w:p w14:paraId="28058165" w14:textId="0867BED4" w:rsidR="00891554" w:rsidRDefault="00455E25" w:rsidP="00455E25">
      <w:pPr>
        <w:pStyle w:val="NoSpacing"/>
        <w:numPr>
          <w:ilvl w:val="0"/>
          <w:numId w:val="1"/>
        </w:numPr>
        <w:rPr>
          <w:rFonts w:ascii="Times New Roman" w:hAnsi="Times New Roman" w:cs="Times New Roman"/>
          <w:sz w:val="24"/>
          <w:szCs w:val="24"/>
        </w:rPr>
      </w:pPr>
      <w:r w:rsidRPr="00455E25">
        <w:rPr>
          <w:rFonts w:ascii="Times New Roman" w:hAnsi="Times New Roman" w:cs="Times New Roman"/>
          <w:sz w:val="24"/>
          <w:szCs w:val="24"/>
        </w:rPr>
        <w:t xml:space="preserve">Importance of </w:t>
      </w:r>
      <w:r w:rsidR="00891554">
        <w:rPr>
          <w:rFonts w:ascii="Times New Roman" w:hAnsi="Times New Roman" w:cs="Times New Roman"/>
          <w:sz w:val="24"/>
          <w:szCs w:val="24"/>
        </w:rPr>
        <w:t xml:space="preserve">EOS, especially </w:t>
      </w:r>
      <w:r w:rsidR="00C053DC" w:rsidRPr="00455E25">
        <w:rPr>
          <w:rFonts w:ascii="Times New Roman" w:hAnsi="Times New Roman" w:cs="Times New Roman"/>
          <w:sz w:val="24"/>
          <w:szCs w:val="24"/>
        </w:rPr>
        <w:t>Landsat</w:t>
      </w:r>
      <w:r w:rsidRPr="00455E25">
        <w:rPr>
          <w:rFonts w:ascii="Times New Roman" w:hAnsi="Times New Roman" w:cs="Times New Roman"/>
          <w:sz w:val="24"/>
          <w:szCs w:val="24"/>
        </w:rPr>
        <w:t xml:space="preserve"> </w:t>
      </w:r>
    </w:p>
    <w:p w14:paraId="048E861A" w14:textId="4A7BBF53" w:rsidR="00455E25" w:rsidRDefault="00891554" w:rsidP="00455E2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w:t>
      </w:r>
      <w:r w:rsidR="00455E25" w:rsidRPr="00455E25">
        <w:rPr>
          <w:rFonts w:ascii="Times New Roman" w:hAnsi="Times New Roman" w:cs="Times New Roman"/>
          <w:sz w:val="24"/>
          <w:szCs w:val="24"/>
        </w:rPr>
        <w:t>pectral</w:t>
      </w:r>
      <w:r w:rsidR="00455E25">
        <w:rPr>
          <w:rFonts w:ascii="Times New Roman" w:hAnsi="Times New Roman" w:cs="Times New Roman"/>
          <w:sz w:val="24"/>
          <w:szCs w:val="24"/>
        </w:rPr>
        <w:t xml:space="preserve"> indices</w:t>
      </w:r>
      <w:r>
        <w:rPr>
          <w:rFonts w:ascii="Times New Roman" w:hAnsi="Times New Roman" w:cs="Times New Roman"/>
          <w:sz w:val="24"/>
          <w:szCs w:val="24"/>
        </w:rPr>
        <w:t xml:space="preserve"> are widely used as indicators of how biophysical conditions are changing. </w:t>
      </w:r>
    </w:p>
    <w:p w14:paraId="6B2F0386" w14:textId="6E048B56" w:rsidR="007B3C27" w:rsidRDefault="007B3C27" w:rsidP="00455E2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Arctic greening and browning</w:t>
      </w:r>
    </w:p>
    <w:p w14:paraId="2F712854" w14:textId="77777777" w:rsidR="00455E25" w:rsidRDefault="00455E25" w:rsidP="00455E25">
      <w:pPr>
        <w:pStyle w:val="NoSpacing"/>
        <w:rPr>
          <w:rFonts w:ascii="Times New Roman" w:hAnsi="Times New Roman" w:cs="Times New Roman"/>
          <w:sz w:val="24"/>
          <w:szCs w:val="24"/>
        </w:rPr>
      </w:pPr>
    </w:p>
    <w:p w14:paraId="3F7D9913" w14:textId="0E3B0003" w:rsidR="00F751FB" w:rsidRPr="00455E25" w:rsidRDefault="00455E25" w:rsidP="00455E25">
      <w:pPr>
        <w:pStyle w:val="NoSpacing"/>
        <w:rPr>
          <w:rFonts w:ascii="Times New Roman" w:hAnsi="Times New Roman" w:cs="Times New Roman"/>
          <w:sz w:val="24"/>
          <w:szCs w:val="24"/>
        </w:rPr>
      </w:pPr>
      <w:r>
        <w:rPr>
          <w:rFonts w:ascii="Times New Roman" w:hAnsi="Times New Roman" w:cs="Times New Roman"/>
          <w:i/>
          <w:iCs/>
          <w:sz w:val="24"/>
          <w:szCs w:val="24"/>
        </w:rPr>
        <w:t>Impediments to long-term assessments using the Landsat satellites</w:t>
      </w: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72431F0F" w14:textId="3EA49F7D"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9702FC">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9702F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272DFA7C" w14:textId="5031565B" w:rsidR="00D7087C" w:rsidRDefault="00CB5ED3" w:rsidP="00D7087C">
      <w:pPr>
        <w:pStyle w:val="NoSpacing"/>
        <w:rPr>
          <w:rFonts w:ascii="Times New Roman" w:hAnsi="Times New Roman" w:cs="Times New Roman"/>
          <w:sz w:val="24"/>
          <w:szCs w:val="24"/>
        </w:rPr>
      </w:pPr>
      <w:r>
        <w:rPr>
          <w:rFonts w:ascii="Times New Roman" w:hAnsi="Times New Roman" w:cs="Times New Roman"/>
          <w:i/>
          <w:iCs/>
          <w:sz w:val="24"/>
          <w:szCs w:val="24"/>
        </w:rPr>
        <w:t xml:space="preserve">The </w:t>
      </w:r>
      <w:proofErr w:type="spellStart"/>
      <w:r>
        <w:rPr>
          <w:rFonts w:ascii="Times New Roman" w:hAnsi="Times New Roman" w:cs="Times New Roman"/>
          <w:i/>
          <w:iCs/>
          <w:sz w:val="24"/>
          <w:szCs w:val="24"/>
        </w:rPr>
        <w:t>lsatTS</w:t>
      </w:r>
      <w:proofErr w:type="spellEnd"/>
      <w:r>
        <w:rPr>
          <w:rFonts w:ascii="Times New Roman" w:hAnsi="Times New Roman" w:cs="Times New Roman"/>
          <w:i/>
          <w:iCs/>
          <w:sz w:val="24"/>
          <w:szCs w:val="24"/>
        </w:rPr>
        <w:t xml:space="preserve"> package</w:t>
      </w:r>
    </w:p>
    <w:p w14:paraId="0FCACE75" w14:textId="25B52E1F" w:rsidR="00CB5ED3" w:rsidRPr="00CB5ED3" w:rsidRDefault="00CB5ED3" w:rsidP="00CA786D">
      <w:pPr>
        <w:pStyle w:val="NoSpacing"/>
        <w:numPr>
          <w:ilvl w:val="0"/>
          <w:numId w:val="1"/>
        </w:numPr>
        <w:rPr>
          <w:rFonts w:ascii="Times New Roman" w:hAnsi="Times New Roman" w:cs="Times New Roman"/>
          <w:sz w:val="24"/>
          <w:szCs w:val="24"/>
        </w:rPr>
      </w:pPr>
    </w:p>
    <w:p w14:paraId="10C475E6" w14:textId="2BA1D603" w:rsidR="00C053DC" w:rsidRDefault="00C053DC" w:rsidP="00F751FB">
      <w:pPr>
        <w:pStyle w:val="NoSpacing"/>
        <w:rPr>
          <w:rFonts w:ascii="Times New Roman" w:hAnsi="Times New Roman" w:cs="Times New Roman"/>
          <w:sz w:val="24"/>
          <w:szCs w:val="24"/>
        </w:rPr>
      </w:pPr>
    </w:p>
    <w:p w14:paraId="7A9C0468" w14:textId="77777777" w:rsidR="0072688D" w:rsidRDefault="0072688D" w:rsidP="00F751FB">
      <w:pPr>
        <w:pStyle w:val="NoSpacing"/>
        <w:rPr>
          <w:rFonts w:ascii="Times New Roman" w:hAnsi="Times New Roman" w:cs="Times New Roman"/>
          <w:sz w:val="24"/>
          <w:szCs w:val="24"/>
        </w:rPr>
      </w:pPr>
    </w:p>
    <w:p w14:paraId="7DCE6292" w14:textId="77777777" w:rsidR="00C053DC" w:rsidRPr="00C053DC" w:rsidRDefault="00C053DC" w:rsidP="00F751FB">
      <w:pPr>
        <w:pStyle w:val="NoSpacing"/>
        <w:rPr>
          <w:rFonts w:ascii="Times New Roman" w:hAnsi="Times New Roman" w:cs="Times New Roman"/>
          <w:i/>
          <w:iCs/>
          <w:sz w:val="24"/>
          <w:szCs w:val="24"/>
        </w:rPr>
      </w:pPr>
    </w:p>
    <w:p w14:paraId="5E062DB9" w14:textId="02F71446" w:rsidR="00F751FB" w:rsidRPr="00792C3C" w:rsidRDefault="00F751FB" w:rsidP="00F751FB">
      <w:pPr>
        <w:pStyle w:val="NoSpacing"/>
        <w:rPr>
          <w:rFonts w:ascii="Times New Roman" w:hAnsi="Times New Roman" w:cs="Times New Roman"/>
          <w:sz w:val="24"/>
          <w:szCs w:val="24"/>
        </w:rPr>
      </w:pPr>
    </w:p>
    <w:p w14:paraId="5BD18144" w14:textId="77777777" w:rsidR="00D54F2C" w:rsidRPr="00792C3C" w:rsidRDefault="00D54F2C" w:rsidP="00F751FB">
      <w:pPr>
        <w:pStyle w:val="NoSpacing"/>
        <w:rPr>
          <w:rFonts w:ascii="Times New Roman" w:hAnsi="Times New Roman" w:cs="Times New Roman"/>
          <w:sz w:val="24"/>
          <w:szCs w:val="24"/>
        </w:rPr>
      </w:pPr>
    </w:p>
    <w:p w14:paraId="7E0C1F01" w14:textId="32E0F4BE" w:rsidR="00F751FB" w:rsidRPr="00792C3C" w:rsidRDefault="00F751FB" w:rsidP="00F751FB">
      <w:pPr>
        <w:pStyle w:val="NoSpacing"/>
        <w:rPr>
          <w:rFonts w:ascii="Times New Roman" w:hAnsi="Times New Roman" w:cs="Times New Roman"/>
          <w:sz w:val="24"/>
          <w:szCs w:val="24"/>
        </w:rPr>
      </w:pPr>
      <w:commentRangeStart w:id="2"/>
      <w:r w:rsidRPr="00792C3C">
        <w:rPr>
          <w:rFonts w:ascii="Times New Roman" w:hAnsi="Times New Roman" w:cs="Times New Roman"/>
          <w:b/>
          <w:bCs/>
          <w:sz w:val="24"/>
          <w:szCs w:val="24"/>
        </w:rPr>
        <w:t>Methods and features</w:t>
      </w:r>
      <w:commentRangeEnd w:id="2"/>
      <w:r w:rsidR="00F73BBE" w:rsidRPr="00792C3C">
        <w:rPr>
          <w:rStyle w:val="CommentReference"/>
          <w:rFonts w:ascii="Times New Roman" w:hAnsi="Times New Roman" w:cs="Times New Roman"/>
          <w:sz w:val="24"/>
          <w:szCs w:val="24"/>
        </w:rPr>
        <w:commentReference w:id="2"/>
      </w:r>
    </w:p>
    <w:p w14:paraId="77AFABFD" w14:textId="3E3599DA" w:rsidR="00F751FB" w:rsidRDefault="00F751FB" w:rsidP="00F751FB">
      <w:pPr>
        <w:pStyle w:val="NoSpacing"/>
        <w:rPr>
          <w:rFonts w:ascii="Times New Roman" w:hAnsi="Times New Roman" w:cs="Times New Roman"/>
          <w:sz w:val="24"/>
          <w:szCs w:val="24"/>
        </w:rPr>
      </w:pPr>
    </w:p>
    <w:p w14:paraId="295C1A69" w14:textId="77777777" w:rsidR="00713812" w:rsidRPr="00792C3C" w:rsidRDefault="00713812" w:rsidP="00F751FB">
      <w:pPr>
        <w:pStyle w:val="NoSpacing"/>
        <w:rPr>
          <w:rFonts w:ascii="Times New Roman" w:hAnsi="Times New Roman" w:cs="Times New Roman"/>
          <w:sz w:val="24"/>
          <w:szCs w:val="24"/>
        </w:rPr>
      </w:pPr>
    </w:p>
    <w:p w14:paraId="2B52109D" w14:textId="31F888F7" w:rsidR="00F73BBE" w:rsidRPr="00792C3C" w:rsidRDefault="00F73BBE" w:rsidP="00F751FB">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Figure 1. Schematic </w:t>
      </w:r>
    </w:p>
    <w:p w14:paraId="26AB286D" w14:textId="0F3A9606" w:rsidR="00F73BBE" w:rsidRPr="00792C3C" w:rsidRDefault="00F73BBE" w:rsidP="00F751FB">
      <w:pPr>
        <w:pStyle w:val="NoSpacing"/>
        <w:rPr>
          <w:rFonts w:ascii="Times New Roman" w:hAnsi="Times New Roman" w:cs="Times New Roman"/>
          <w:sz w:val="24"/>
          <w:szCs w:val="24"/>
        </w:rPr>
      </w:pPr>
    </w:p>
    <w:p w14:paraId="559A0F0A" w14:textId="52CB9C1C" w:rsidR="00F73BBE" w:rsidRPr="00792C3C" w:rsidRDefault="00F73BBE" w:rsidP="00F751FB">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Functions names and descriptions</w:t>
      </w:r>
    </w:p>
    <w:tbl>
      <w:tblPr>
        <w:tblStyle w:val="TableGrid"/>
        <w:tblW w:w="0" w:type="auto"/>
        <w:tblLook w:val="04A0" w:firstRow="1" w:lastRow="0" w:firstColumn="1" w:lastColumn="0" w:noHBand="0" w:noVBand="1"/>
      </w:tblPr>
      <w:tblGrid>
        <w:gridCol w:w="2245"/>
        <w:gridCol w:w="3988"/>
        <w:gridCol w:w="3117"/>
      </w:tblGrid>
      <w:tr w:rsidR="00792C3C" w:rsidRPr="00792C3C" w14:paraId="7D2B65EE" w14:textId="77777777" w:rsidTr="00792C3C">
        <w:tc>
          <w:tcPr>
            <w:tcW w:w="2245" w:type="dxa"/>
          </w:tcPr>
          <w:p w14:paraId="515E6C0F" w14:textId="6D29098F" w:rsidR="00792C3C" w:rsidRPr="00792C3C" w:rsidRDefault="00792C3C" w:rsidP="00F751FB">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988" w:type="dxa"/>
          </w:tcPr>
          <w:p w14:paraId="2E6461A7" w14:textId="6E24C871" w:rsidR="00792C3C" w:rsidRPr="00792C3C" w:rsidRDefault="00792C3C" w:rsidP="00F751FB">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3117" w:type="dxa"/>
          </w:tcPr>
          <w:p w14:paraId="5C031437" w14:textId="46A9A88C" w:rsidR="00792C3C" w:rsidRPr="00792C3C" w:rsidRDefault="00792C3C" w:rsidP="00F751FB">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792C3C" w:rsidRPr="00792C3C" w14:paraId="4303BFD9" w14:textId="77777777" w:rsidTr="00792C3C">
        <w:tc>
          <w:tcPr>
            <w:tcW w:w="2245" w:type="dxa"/>
          </w:tcPr>
          <w:p w14:paraId="04F26781" w14:textId="62018DE5" w:rsidR="00792C3C" w:rsidRPr="00792C3C" w:rsidRDefault="00792C3C" w:rsidP="00F751FB">
            <w:pPr>
              <w:pStyle w:val="NoSpacing"/>
              <w:rPr>
                <w:rFonts w:ascii="Times New Roman" w:hAnsi="Times New Roman" w:cs="Times New Roman"/>
                <w:sz w:val="24"/>
                <w:szCs w:val="24"/>
              </w:rPr>
            </w:pPr>
            <w:r>
              <w:rPr>
                <w:rFonts w:ascii="Times New Roman" w:hAnsi="Times New Roman" w:cs="Times New Roman"/>
                <w:sz w:val="24"/>
                <w:szCs w:val="24"/>
              </w:rPr>
              <w:t>Data acquisition</w:t>
            </w:r>
          </w:p>
        </w:tc>
        <w:tc>
          <w:tcPr>
            <w:tcW w:w="3988" w:type="dxa"/>
          </w:tcPr>
          <w:p w14:paraId="62798612" w14:textId="77777777" w:rsidR="00792C3C" w:rsidRPr="00792C3C" w:rsidRDefault="00792C3C" w:rsidP="00F751FB">
            <w:pPr>
              <w:pStyle w:val="NoSpacing"/>
              <w:rPr>
                <w:rFonts w:ascii="Times New Roman" w:hAnsi="Times New Roman" w:cs="Times New Roman"/>
                <w:sz w:val="24"/>
                <w:szCs w:val="24"/>
              </w:rPr>
            </w:pPr>
          </w:p>
        </w:tc>
        <w:tc>
          <w:tcPr>
            <w:tcW w:w="3117" w:type="dxa"/>
          </w:tcPr>
          <w:p w14:paraId="6B1941F2" w14:textId="77777777" w:rsidR="00792C3C" w:rsidRPr="00792C3C" w:rsidRDefault="00792C3C" w:rsidP="00F751FB">
            <w:pPr>
              <w:pStyle w:val="NoSpacing"/>
              <w:rPr>
                <w:rFonts w:ascii="Times New Roman" w:hAnsi="Times New Roman" w:cs="Times New Roman"/>
                <w:sz w:val="24"/>
                <w:szCs w:val="24"/>
              </w:rPr>
            </w:pPr>
          </w:p>
        </w:tc>
      </w:tr>
      <w:tr w:rsidR="00792C3C" w:rsidRPr="00792C3C" w14:paraId="2EE720FB" w14:textId="77777777" w:rsidTr="00792C3C">
        <w:tc>
          <w:tcPr>
            <w:tcW w:w="2245" w:type="dxa"/>
          </w:tcPr>
          <w:p w14:paraId="01C10228" w14:textId="77777777" w:rsidR="00792C3C" w:rsidRDefault="00792C3C" w:rsidP="00F751FB">
            <w:pPr>
              <w:pStyle w:val="NoSpacing"/>
              <w:rPr>
                <w:rFonts w:ascii="Times New Roman" w:hAnsi="Times New Roman" w:cs="Times New Roman"/>
                <w:sz w:val="24"/>
                <w:szCs w:val="24"/>
              </w:rPr>
            </w:pPr>
          </w:p>
        </w:tc>
        <w:tc>
          <w:tcPr>
            <w:tcW w:w="3988" w:type="dxa"/>
          </w:tcPr>
          <w:p w14:paraId="647C6AF5" w14:textId="77777777" w:rsidR="00792C3C" w:rsidRPr="00792C3C" w:rsidRDefault="00792C3C" w:rsidP="00F751FB">
            <w:pPr>
              <w:pStyle w:val="NoSpacing"/>
              <w:rPr>
                <w:rFonts w:ascii="Times New Roman" w:hAnsi="Times New Roman" w:cs="Times New Roman"/>
                <w:sz w:val="24"/>
                <w:szCs w:val="24"/>
              </w:rPr>
            </w:pPr>
          </w:p>
        </w:tc>
        <w:tc>
          <w:tcPr>
            <w:tcW w:w="3117" w:type="dxa"/>
          </w:tcPr>
          <w:p w14:paraId="14201C37" w14:textId="77777777" w:rsidR="00792C3C" w:rsidRPr="00792C3C" w:rsidRDefault="00792C3C" w:rsidP="00F751FB">
            <w:pPr>
              <w:pStyle w:val="NoSpacing"/>
              <w:rPr>
                <w:rFonts w:ascii="Times New Roman" w:hAnsi="Times New Roman" w:cs="Times New Roman"/>
                <w:sz w:val="24"/>
                <w:szCs w:val="24"/>
              </w:rPr>
            </w:pPr>
          </w:p>
        </w:tc>
      </w:tr>
      <w:tr w:rsidR="00792C3C" w:rsidRPr="00792C3C" w14:paraId="445D7DE4" w14:textId="77777777" w:rsidTr="00792C3C">
        <w:tc>
          <w:tcPr>
            <w:tcW w:w="2245" w:type="dxa"/>
          </w:tcPr>
          <w:p w14:paraId="0084F890" w14:textId="3DDBACDA" w:rsidR="00792C3C" w:rsidRDefault="00792C3C" w:rsidP="00F751FB">
            <w:pPr>
              <w:pStyle w:val="NoSpacing"/>
              <w:rPr>
                <w:rFonts w:ascii="Times New Roman" w:hAnsi="Times New Roman" w:cs="Times New Roman"/>
                <w:sz w:val="24"/>
                <w:szCs w:val="24"/>
              </w:rPr>
            </w:pPr>
            <w:r>
              <w:rPr>
                <w:rFonts w:ascii="Times New Roman" w:hAnsi="Times New Roman" w:cs="Times New Roman"/>
                <w:sz w:val="24"/>
                <w:szCs w:val="24"/>
              </w:rPr>
              <w:t>Data cleaning</w:t>
            </w:r>
          </w:p>
        </w:tc>
        <w:tc>
          <w:tcPr>
            <w:tcW w:w="3988" w:type="dxa"/>
          </w:tcPr>
          <w:p w14:paraId="08406EED" w14:textId="77777777" w:rsidR="00792C3C" w:rsidRPr="00792C3C" w:rsidRDefault="00792C3C" w:rsidP="00F751FB">
            <w:pPr>
              <w:pStyle w:val="NoSpacing"/>
              <w:rPr>
                <w:rFonts w:ascii="Times New Roman" w:hAnsi="Times New Roman" w:cs="Times New Roman"/>
                <w:sz w:val="24"/>
                <w:szCs w:val="24"/>
              </w:rPr>
            </w:pPr>
          </w:p>
        </w:tc>
        <w:tc>
          <w:tcPr>
            <w:tcW w:w="3117" w:type="dxa"/>
          </w:tcPr>
          <w:p w14:paraId="2AEC3FEF" w14:textId="77777777" w:rsidR="00792C3C" w:rsidRPr="00792C3C" w:rsidRDefault="00792C3C" w:rsidP="00F751FB">
            <w:pPr>
              <w:pStyle w:val="NoSpacing"/>
              <w:rPr>
                <w:rFonts w:ascii="Times New Roman" w:hAnsi="Times New Roman" w:cs="Times New Roman"/>
                <w:sz w:val="24"/>
                <w:szCs w:val="24"/>
              </w:rPr>
            </w:pPr>
          </w:p>
        </w:tc>
      </w:tr>
      <w:tr w:rsidR="00792C3C" w:rsidRPr="00792C3C" w14:paraId="4A09C0CA" w14:textId="77777777" w:rsidTr="00792C3C">
        <w:tc>
          <w:tcPr>
            <w:tcW w:w="2245" w:type="dxa"/>
          </w:tcPr>
          <w:p w14:paraId="64901071" w14:textId="77777777" w:rsidR="00792C3C" w:rsidRDefault="00792C3C" w:rsidP="00F751FB">
            <w:pPr>
              <w:pStyle w:val="NoSpacing"/>
              <w:rPr>
                <w:rFonts w:ascii="Times New Roman" w:hAnsi="Times New Roman" w:cs="Times New Roman"/>
                <w:sz w:val="24"/>
                <w:szCs w:val="24"/>
              </w:rPr>
            </w:pPr>
          </w:p>
        </w:tc>
        <w:tc>
          <w:tcPr>
            <w:tcW w:w="3988" w:type="dxa"/>
          </w:tcPr>
          <w:p w14:paraId="05D3A75B" w14:textId="77777777" w:rsidR="00792C3C" w:rsidRPr="00792C3C" w:rsidRDefault="00792C3C" w:rsidP="00F751FB">
            <w:pPr>
              <w:pStyle w:val="NoSpacing"/>
              <w:rPr>
                <w:rFonts w:ascii="Times New Roman" w:hAnsi="Times New Roman" w:cs="Times New Roman"/>
                <w:sz w:val="24"/>
                <w:szCs w:val="24"/>
              </w:rPr>
            </w:pPr>
          </w:p>
        </w:tc>
        <w:tc>
          <w:tcPr>
            <w:tcW w:w="3117" w:type="dxa"/>
          </w:tcPr>
          <w:p w14:paraId="23C7FB8B" w14:textId="77777777" w:rsidR="00792C3C" w:rsidRPr="00792C3C" w:rsidRDefault="00792C3C" w:rsidP="00F751FB">
            <w:pPr>
              <w:pStyle w:val="NoSpacing"/>
              <w:rPr>
                <w:rFonts w:ascii="Times New Roman" w:hAnsi="Times New Roman" w:cs="Times New Roman"/>
                <w:sz w:val="24"/>
                <w:szCs w:val="24"/>
              </w:rPr>
            </w:pPr>
          </w:p>
        </w:tc>
      </w:tr>
      <w:tr w:rsidR="00792C3C" w:rsidRPr="00792C3C" w14:paraId="620762AD" w14:textId="77777777" w:rsidTr="00792C3C">
        <w:tc>
          <w:tcPr>
            <w:tcW w:w="2245" w:type="dxa"/>
          </w:tcPr>
          <w:p w14:paraId="1926F481" w14:textId="77777777" w:rsidR="00792C3C" w:rsidRDefault="00792C3C" w:rsidP="00F751FB">
            <w:pPr>
              <w:pStyle w:val="NoSpacing"/>
              <w:rPr>
                <w:rFonts w:ascii="Times New Roman" w:hAnsi="Times New Roman" w:cs="Times New Roman"/>
                <w:sz w:val="24"/>
                <w:szCs w:val="24"/>
              </w:rPr>
            </w:pPr>
          </w:p>
        </w:tc>
        <w:tc>
          <w:tcPr>
            <w:tcW w:w="3988" w:type="dxa"/>
          </w:tcPr>
          <w:p w14:paraId="067EA526" w14:textId="77777777" w:rsidR="00792C3C" w:rsidRPr="00792C3C" w:rsidRDefault="00792C3C" w:rsidP="00F751FB">
            <w:pPr>
              <w:pStyle w:val="NoSpacing"/>
              <w:rPr>
                <w:rFonts w:ascii="Times New Roman" w:hAnsi="Times New Roman" w:cs="Times New Roman"/>
                <w:sz w:val="24"/>
                <w:szCs w:val="24"/>
              </w:rPr>
            </w:pPr>
          </w:p>
        </w:tc>
        <w:tc>
          <w:tcPr>
            <w:tcW w:w="3117" w:type="dxa"/>
          </w:tcPr>
          <w:p w14:paraId="439263B1" w14:textId="77777777" w:rsidR="00792C3C" w:rsidRPr="00792C3C" w:rsidRDefault="00792C3C" w:rsidP="00F751FB">
            <w:pPr>
              <w:pStyle w:val="NoSpacing"/>
              <w:rPr>
                <w:rFonts w:ascii="Times New Roman" w:hAnsi="Times New Roman" w:cs="Times New Roman"/>
                <w:sz w:val="24"/>
                <w:szCs w:val="24"/>
              </w:rPr>
            </w:pPr>
          </w:p>
        </w:tc>
      </w:tr>
      <w:tr w:rsidR="00792C3C" w:rsidRPr="00792C3C" w14:paraId="1425BF5B" w14:textId="77777777" w:rsidTr="00792C3C">
        <w:tc>
          <w:tcPr>
            <w:tcW w:w="2245" w:type="dxa"/>
          </w:tcPr>
          <w:p w14:paraId="6FA37DE9" w14:textId="68D352A0" w:rsidR="00792C3C" w:rsidRDefault="00792C3C"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Data </w:t>
            </w:r>
          </w:p>
        </w:tc>
        <w:tc>
          <w:tcPr>
            <w:tcW w:w="3988" w:type="dxa"/>
          </w:tcPr>
          <w:p w14:paraId="6E2250FF" w14:textId="77777777" w:rsidR="00792C3C" w:rsidRPr="00792C3C" w:rsidRDefault="00792C3C" w:rsidP="00F751FB">
            <w:pPr>
              <w:pStyle w:val="NoSpacing"/>
              <w:rPr>
                <w:rFonts w:ascii="Times New Roman" w:hAnsi="Times New Roman" w:cs="Times New Roman"/>
                <w:sz w:val="24"/>
                <w:szCs w:val="24"/>
              </w:rPr>
            </w:pPr>
          </w:p>
        </w:tc>
        <w:tc>
          <w:tcPr>
            <w:tcW w:w="3117" w:type="dxa"/>
          </w:tcPr>
          <w:p w14:paraId="358A427F" w14:textId="77777777" w:rsidR="00792C3C" w:rsidRPr="00792C3C" w:rsidRDefault="00792C3C" w:rsidP="00F751FB">
            <w:pPr>
              <w:pStyle w:val="NoSpacing"/>
              <w:rPr>
                <w:rFonts w:ascii="Times New Roman" w:hAnsi="Times New Roman" w:cs="Times New Roman"/>
                <w:sz w:val="24"/>
                <w:szCs w:val="24"/>
              </w:rPr>
            </w:pPr>
          </w:p>
        </w:tc>
      </w:tr>
      <w:tr w:rsidR="00792C3C" w:rsidRPr="00792C3C" w14:paraId="3589564A" w14:textId="77777777" w:rsidTr="00792C3C">
        <w:tc>
          <w:tcPr>
            <w:tcW w:w="2245" w:type="dxa"/>
          </w:tcPr>
          <w:p w14:paraId="56FD1CD8" w14:textId="77777777" w:rsidR="00792C3C" w:rsidRDefault="00792C3C" w:rsidP="00F751FB">
            <w:pPr>
              <w:pStyle w:val="NoSpacing"/>
              <w:rPr>
                <w:rFonts w:ascii="Times New Roman" w:hAnsi="Times New Roman" w:cs="Times New Roman"/>
                <w:sz w:val="24"/>
                <w:szCs w:val="24"/>
              </w:rPr>
            </w:pPr>
          </w:p>
        </w:tc>
        <w:tc>
          <w:tcPr>
            <w:tcW w:w="3988" w:type="dxa"/>
          </w:tcPr>
          <w:p w14:paraId="47485D31" w14:textId="77777777" w:rsidR="00792C3C" w:rsidRPr="00792C3C" w:rsidRDefault="00792C3C" w:rsidP="00F751FB">
            <w:pPr>
              <w:pStyle w:val="NoSpacing"/>
              <w:rPr>
                <w:rFonts w:ascii="Times New Roman" w:hAnsi="Times New Roman" w:cs="Times New Roman"/>
                <w:sz w:val="24"/>
                <w:szCs w:val="24"/>
              </w:rPr>
            </w:pPr>
          </w:p>
        </w:tc>
        <w:tc>
          <w:tcPr>
            <w:tcW w:w="3117" w:type="dxa"/>
          </w:tcPr>
          <w:p w14:paraId="3E2BE8A8" w14:textId="77777777" w:rsidR="00792C3C" w:rsidRPr="00792C3C" w:rsidRDefault="00792C3C" w:rsidP="00F751FB">
            <w:pPr>
              <w:pStyle w:val="NoSpacing"/>
              <w:rPr>
                <w:rFonts w:ascii="Times New Roman" w:hAnsi="Times New Roman" w:cs="Times New Roman"/>
                <w:sz w:val="24"/>
                <w:szCs w:val="24"/>
              </w:rPr>
            </w:pPr>
          </w:p>
        </w:tc>
      </w:tr>
    </w:tbl>
    <w:p w14:paraId="3F33A7D3" w14:textId="3BBA32A1" w:rsidR="00F73BBE" w:rsidRPr="00792C3C" w:rsidRDefault="00F73BBE" w:rsidP="00F751FB">
      <w:pPr>
        <w:pStyle w:val="NoSpacing"/>
        <w:rPr>
          <w:rFonts w:ascii="Times New Roman" w:hAnsi="Times New Roman" w:cs="Times New Roman"/>
          <w:sz w:val="24"/>
          <w:szCs w:val="24"/>
        </w:rPr>
      </w:pPr>
    </w:p>
    <w:p w14:paraId="04FF2EE5" w14:textId="77777777" w:rsidR="00F73BBE" w:rsidRPr="00792C3C" w:rsidRDefault="00F73BBE" w:rsidP="00F751FB">
      <w:pPr>
        <w:pStyle w:val="NoSpacing"/>
        <w:rPr>
          <w:rFonts w:ascii="Times New Roman" w:hAnsi="Times New Roman" w:cs="Times New Roman"/>
          <w:sz w:val="24"/>
          <w:szCs w:val="24"/>
        </w:rPr>
      </w:pPr>
    </w:p>
    <w:p w14:paraId="4F4E69E4" w14:textId="77777777" w:rsidR="004F2FB5" w:rsidRPr="00792C3C" w:rsidRDefault="00F751FB" w:rsidP="00F751FB">
      <w:pPr>
        <w:pStyle w:val="NoSpacing"/>
        <w:rPr>
          <w:rFonts w:ascii="Times New Roman" w:hAnsi="Times New Roman" w:cs="Times New Roman"/>
          <w:b/>
          <w:bCs/>
          <w:sz w:val="24"/>
          <w:szCs w:val="24"/>
        </w:rPr>
      </w:pPr>
      <w:commentRangeStart w:id="3"/>
      <w:r w:rsidRPr="00792C3C">
        <w:rPr>
          <w:rFonts w:ascii="Times New Roman" w:hAnsi="Times New Roman" w:cs="Times New Roman"/>
          <w:b/>
          <w:bCs/>
          <w:sz w:val="24"/>
          <w:szCs w:val="24"/>
        </w:rPr>
        <w:t>Example</w:t>
      </w:r>
      <w:r w:rsidR="004F2FB5" w:rsidRPr="00792C3C">
        <w:rPr>
          <w:rFonts w:ascii="Times New Roman" w:hAnsi="Times New Roman" w:cs="Times New Roman"/>
          <w:b/>
          <w:bCs/>
          <w:sz w:val="24"/>
          <w:szCs w:val="24"/>
        </w:rPr>
        <w:t xml:space="preserve"> application</w:t>
      </w:r>
      <w:commentRangeEnd w:id="3"/>
      <w:r w:rsidR="004F2FB5" w:rsidRPr="00792C3C">
        <w:rPr>
          <w:rStyle w:val="CommentReference"/>
          <w:rFonts w:ascii="Times New Roman" w:hAnsi="Times New Roman" w:cs="Times New Roman"/>
          <w:sz w:val="24"/>
          <w:szCs w:val="24"/>
        </w:rPr>
        <w:commentReference w:id="3"/>
      </w:r>
    </w:p>
    <w:p w14:paraId="75A04E83" w14:textId="77777777" w:rsidR="004F2FB5" w:rsidRPr="00792C3C" w:rsidRDefault="004F2FB5" w:rsidP="00F751FB">
      <w:pPr>
        <w:pStyle w:val="NoSpacing"/>
        <w:rPr>
          <w:rFonts w:ascii="Times New Roman" w:hAnsi="Times New Roman" w:cs="Times New Roman"/>
          <w:b/>
          <w:bCs/>
          <w:sz w:val="24"/>
          <w:szCs w:val="24"/>
        </w:rPr>
      </w:pPr>
    </w:p>
    <w:p w14:paraId="1E70A193" w14:textId="61F345D0" w:rsidR="00F751FB" w:rsidRPr="00792C3C" w:rsidRDefault="00F751FB" w:rsidP="00F751FB">
      <w:pPr>
        <w:pStyle w:val="NoSpacing"/>
        <w:rPr>
          <w:rFonts w:ascii="Times New Roman" w:hAnsi="Times New Roman" w:cs="Times New Roman"/>
          <w:sz w:val="24"/>
          <w:szCs w:val="24"/>
        </w:rPr>
      </w:pPr>
    </w:p>
    <w:sectPr w:rsidR="00F751FB" w:rsidRPr="00792C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Berner" w:date="2021-09-08T12:15:00Z" w:initials="LB">
    <w:p w14:paraId="0F4B3DA0" w14:textId="4BF7D838" w:rsidR="00B42316" w:rsidRDefault="00B42316">
      <w:pPr>
        <w:pStyle w:val="CommentText"/>
      </w:pPr>
      <w:r>
        <w:rPr>
          <w:rStyle w:val="CommentReference"/>
        </w:rPr>
        <w:annotationRef/>
      </w:r>
      <w:r>
        <w:t>Joint lead authors?</w:t>
      </w:r>
    </w:p>
  </w:comment>
  <w:comment w:id="1" w:author="Logan Berner" w:date="2021-09-08T10:59:00Z" w:initials="LB">
    <w:p w14:paraId="49D52033" w14:textId="2EC37BFA" w:rsidR="00F73BBE" w:rsidRDefault="00F73BBE">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2" w:author="Logan Berner" w:date="2021-09-08T10:59:00Z" w:initials="LB">
    <w:p w14:paraId="7B19E480" w14:textId="1EF83242" w:rsidR="00F73BBE" w:rsidRDefault="00F73BBE">
      <w:pPr>
        <w:pStyle w:val="CommentText"/>
      </w:pPr>
      <w:r>
        <w:rPr>
          <w:rStyle w:val="CommentReference"/>
        </w:rPr>
        <w:annotationRef/>
      </w:r>
      <w:r w:rsidRPr="00F751FB">
        <w:rPr>
          <w:rFonts w:ascii="Georgia" w:hAnsi="Georgia" w:cs="Times New Roman"/>
          <w:sz w:val="28"/>
          <w:szCs w:val="28"/>
        </w:rPr>
        <w:t>If the software uses methods that are tested and well-described in the literature, a short well-referenced discussion of the relevance and use of the methods is sufficient. If the software implements new methods, the SN should be expanded to include a rationale and description of these methods, preferably including simulation analyses, a comparison to existing methods, and possibly a small empirical analysis.</w:t>
      </w:r>
    </w:p>
  </w:comment>
  <w:comment w:id="3" w:author="Logan Berner" w:date="2021-09-08T11:01:00Z" w:initials="LB">
    <w:p w14:paraId="7140F6EF" w14:textId="77777777" w:rsidR="004F2FB5" w:rsidRDefault="004F2FB5"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4F2FB5" w:rsidRDefault="004F2FB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B3DA0" w15:done="0"/>
  <w15:commentEx w15:paraId="49D52033" w15:done="0"/>
  <w15:commentEx w15:paraId="7B19E480" w15:done="0"/>
  <w15:commentEx w15:paraId="345E64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27F9" w16cex:dateUtc="2021-09-08T19:15:00Z"/>
  <w16cex:commentExtensible w16cex:durableId="24E31600" w16cex:dateUtc="2021-09-08T17:59:00Z"/>
  <w16cex:commentExtensible w16cex:durableId="24E3160A" w16cex:dateUtc="2021-09-08T17:59:00Z"/>
  <w16cex:commentExtensible w16cex:durableId="24E31670" w16cex:dateUtc="2021-09-08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B3DA0" w16cid:durableId="24E327F9"/>
  <w16cid:commentId w16cid:paraId="49D52033" w16cid:durableId="24E31600"/>
  <w16cid:commentId w16cid:paraId="7B19E480" w16cid:durableId="24E3160A"/>
  <w16cid:commentId w16cid:paraId="345E6409" w16cid:durableId="24E31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42AEE"/>
    <w:multiLevelType w:val="hybridMultilevel"/>
    <w:tmpl w:val="62BA0332"/>
    <w:lvl w:ilvl="0" w:tplc="FC945DAE">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Berner">
    <w15:presenceInfo w15:providerId="AD" w15:userId="S::logan.berner@nau.edu::f6fd0f1c-29fe-43bb-99fa-550384ef1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79"/>
    <w:rsid w:val="0003731F"/>
    <w:rsid w:val="000C45BD"/>
    <w:rsid w:val="001C7F28"/>
    <w:rsid w:val="00222227"/>
    <w:rsid w:val="00283C96"/>
    <w:rsid w:val="0028596A"/>
    <w:rsid w:val="002B50C5"/>
    <w:rsid w:val="00330786"/>
    <w:rsid w:val="00385C4F"/>
    <w:rsid w:val="003A7C5C"/>
    <w:rsid w:val="003B3F84"/>
    <w:rsid w:val="00455E25"/>
    <w:rsid w:val="004A266C"/>
    <w:rsid w:val="004F2FB5"/>
    <w:rsid w:val="00505DD9"/>
    <w:rsid w:val="0065746C"/>
    <w:rsid w:val="006866D8"/>
    <w:rsid w:val="006D0903"/>
    <w:rsid w:val="006D7A74"/>
    <w:rsid w:val="006E0CFF"/>
    <w:rsid w:val="00710AEA"/>
    <w:rsid w:val="00713812"/>
    <w:rsid w:val="0072688D"/>
    <w:rsid w:val="00733108"/>
    <w:rsid w:val="00792C3C"/>
    <w:rsid w:val="007A1C82"/>
    <w:rsid w:val="007B3C27"/>
    <w:rsid w:val="007E1D6D"/>
    <w:rsid w:val="00870CD6"/>
    <w:rsid w:val="00891554"/>
    <w:rsid w:val="008A7E5B"/>
    <w:rsid w:val="009300AA"/>
    <w:rsid w:val="00952E21"/>
    <w:rsid w:val="00AE41FA"/>
    <w:rsid w:val="00B30D29"/>
    <w:rsid w:val="00B42316"/>
    <w:rsid w:val="00B45079"/>
    <w:rsid w:val="00BC2EA0"/>
    <w:rsid w:val="00BF5EB9"/>
    <w:rsid w:val="00C04880"/>
    <w:rsid w:val="00C053DC"/>
    <w:rsid w:val="00CA786D"/>
    <w:rsid w:val="00CB511D"/>
    <w:rsid w:val="00CB5ED3"/>
    <w:rsid w:val="00CB7990"/>
    <w:rsid w:val="00D54F2C"/>
    <w:rsid w:val="00D61E4F"/>
    <w:rsid w:val="00D7087C"/>
    <w:rsid w:val="00D926B6"/>
    <w:rsid w:val="00E12136"/>
    <w:rsid w:val="00E34891"/>
    <w:rsid w:val="00E64A9E"/>
    <w:rsid w:val="00E7044B"/>
    <w:rsid w:val="00F73BBE"/>
    <w:rsid w:val="00F751FB"/>
    <w:rsid w:val="00FC5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FB"/>
    <w:rPr>
      <w:rFonts w:ascii="Times New Roman" w:eastAsia="Times New Roman" w:hAnsi="Times New Roman" w:cs="Times New Roman"/>
      <w:b/>
      <w:bCs/>
      <w:kern w:val="36"/>
      <w:sz w:val="48"/>
      <w:szCs w:val="48"/>
    </w:rPr>
  </w:style>
  <w:style w:type="paragraph" w:styleId="NoSpacing">
    <w:name w:val="No Spacing"/>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51</cp:revision>
  <dcterms:created xsi:type="dcterms:W3CDTF">2021-09-08T17:41:00Z</dcterms:created>
  <dcterms:modified xsi:type="dcterms:W3CDTF">2021-09-09T00:00:00Z</dcterms:modified>
</cp:coreProperties>
</file>