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Database Design – User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Common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1080"/>
        <w:gridCol w:w="6465"/>
      </w:tblGrid>
      <w:tr>
        <w:trPr/>
        <w:tc>
          <w:tcPr>
            <w:tcW w:w="243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unique ID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first_name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first name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last_name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last name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email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user’s email (should be the same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as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for authentication)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role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role/permission group, one of the following:</w:t>
            </w:r>
          </w:p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- 0: student</w:t>
            </w:r>
          </w:p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- 1: professor</w:t>
            </w:r>
          </w:p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- 2: administrator</w:t>
            </w:r>
          </w:p>
        </w:tc>
      </w:tr>
    </w:tbl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Role-Specific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1080"/>
        <w:gridCol w:w="631"/>
        <w:gridCol w:w="5834"/>
      </w:tblGrid>
      <w:tr>
        <w:trPr/>
        <w:tc>
          <w:tcPr>
            <w:tcW w:w="243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Role</w:t>
            </w:r>
          </w:p>
        </w:tc>
        <w:tc>
          <w:tcPr>
            <w:tcW w:w="58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enrolled_courses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Integer[]</w:t>
            </w:r>
          </w:p>
        </w:tc>
        <w:tc>
          <w:tcPr>
            <w:tcW w:w="631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0</w:t>
            </w:r>
          </w:p>
        </w:tc>
        <w:tc>
          <w:tcPr>
            <w:tcW w:w="5834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list of the IDs of the student’s current courses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assigned_courses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Integer[]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1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list of the IDs of the professor’s currently assigned courses</w:t>
            </w:r>
          </w:p>
        </w:tc>
      </w:tr>
    </w:tbl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LibreOffice/6.2.2.2$Windows_X86_64 LibreOffice_project/2b840030fec2aae0fd2658d8d4f9548af4e3518d</Application>
  <Pages>1</Pages>
  <Words>93</Words>
  <Characters>500</Characters>
  <CharactersWithSpaces>562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2021-06-10T18:59:40Z</dcterms:modified>
  <cp:revision>3</cp:revision>
  <dc:subject/>
  <dc:title/>
</cp:coreProperties>
</file>