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3176</wp:posOffset>
            </wp:positionH>
            <wp:positionV relativeFrom="paragraph">
              <wp:posOffset>0</wp:posOffset>
            </wp:positionV>
            <wp:extent cx="818515" cy="132207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18515" cy="1322070"/>
                    </a:xfrm>
                    <a:prstGeom prst="rect"/>
                    <a:ln/>
                  </pic:spPr>
                </pic:pic>
              </a:graphicData>
            </a:graphic>
          </wp:anchor>
        </w:drawing>
      </w:r>
    </w:p>
    <w:p w:rsidR="00000000" w:rsidDel="00000000" w:rsidP="00000000" w:rsidRDefault="00000000" w:rsidRPr="00000000" w14:paraId="00000002">
      <w:pPr>
        <w:pageBreakBefore w:val="0"/>
        <w:rPr>
          <w:vertAlign w:val="baseline"/>
        </w:rPr>
      </w:pPr>
      <w:r w:rsidDel="00000000" w:rsidR="00000000" w:rsidRPr="00000000">
        <w:rPr>
          <w:rtl w:val="0"/>
        </w:rPr>
      </w:r>
    </w:p>
    <w:p w:rsidR="00000000" w:rsidDel="00000000" w:rsidP="00000000" w:rsidRDefault="00000000" w:rsidRPr="00000000" w14:paraId="00000003">
      <w:pPr>
        <w:pageBreakBefore w:val="0"/>
        <w:rPr>
          <w:b w:val="0"/>
          <w:sz w:val="36"/>
          <w:szCs w:val="36"/>
          <w:vertAlign w:val="baseline"/>
        </w:rPr>
      </w:pPr>
      <w:r w:rsidDel="00000000" w:rsidR="00000000" w:rsidRPr="00000000">
        <w:rPr>
          <w:rtl w:val="0"/>
        </w:rPr>
      </w:r>
    </w:p>
    <w:p w:rsidR="00000000" w:rsidDel="00000000" w:rsidP="00000000" w:rsidRDefault="00000000" w:rsidRPr="00000000" w14:paraId="00000004">
      <w:pPr>
        <w:pageBreakBefore w:val="0"/>
        <w:rPr>
          <w:b w:val="0"/>
          <w:sz w:val="36"/>
          <w:szCs w:val="36"/>
          <w:vertAlign w:val="baseline"/>
        </w:rPr>
      </w:pPr>
      <w:r w:rsidDel="00000000" w:rsidR="00000000" w:rsidRPr="00000000">
        <w:rPr>
          <w:b w:val="1"/>
          <w:sz w:val="36"/>
          <w:szCs w:val="36"/>
          <w:vertAlign w:val="baseline"/>
          <w:rtl w:val="0"/>
        </w:rPr>
        <w:t xml:space="preserve">Immunizations Recommended </w:t>
      </w:r>
      <w:r w:rsidDel="00000000" w:rsidR="00000000" w:rsidRPr="00000000">
        <w:rPr>
          <w:rtl w:val="0"/>
        </w:rPr>
      </w:r>
    </w:p>
    <w:p w:rsidR="00000000" w:rsidDel="00000000" w:rsidP="00000000" w:rsidRDefault="00000000" w:rsidRPr="00000000" w14:paraId="00000005">
      <w:pPr>
        <w:pageBreakBefore w:val="0"/>
        <w:rPr>
          <w:b w:val="0"/>
          <w:sz w:val="36"/>
          <w:szCs w:val="36"/>
          <w:vertAlign w:val="baseline"/>
        </w:rPr>
      </w:pPr>
      <w:r w:rsidDel="00000000" w:rsidR="00000000" w:rsidRPr="00000000">
        <w:rPr>
          <w:b w:val="1"/>
          <w:sz w:val="36"/>
          <w:szCs w:val="36"/>
          <w:vertAlign w:val="baseline"/>
          <w:rtl w:val="0"/>
        </w:rPr>
        <w:t xml:space="preserve">for Guatemala travel</w:t>
      </w:r>
      <w:r w:rsidDel="00000000" w:rsidR="00000000" w:rsidRPr="00000000">
        <w:rPr>
          <w:rtl w:val="0"/>
        </w:rPr>
      </w:r>
    </w:p>
    <w:p w:rsidR="00000000" w:rsidDel="00000000" w:rsidP="00000000" w:rsidRDefault="00000000" w:rsidRPr="00000000" w14:paraId="00000006">
      <w:pPr>
        <w:pageBreakBefore w:val="0"/>
        <w:jc w:val="center"/>
        <w:rPr>
          <w:b w:val="0"/>
          <w:sz w:val="36"/>
          <w:szCs w:val="36"/>
          <w:vertAlign w:val="baseline"/>
        </w:rPr>
      </w:pPr>
      <w:r w:rsidDel="00000000" w:rsidR="00000000" w:rsidRPr="00000000">
        <w:rPr>
          <w:rtl w:val="0"/>
        </w:rPr>
      </w:r>
    </w:p>
    <w:p w:rsidR="00000000" w:rsidDel="00000000" w:rsidP="00000000" w:rsidRDefault="00000000" w:rsidRPr="00000000" w14:paraId="00000007">
      <w:pPr>
        <w:pageBreakBefore w:val="0"/>
        <w:rPr>
          <w:vertAlign w:val="baseline"/>
        </w:rPr>
      </w:pPr>
      <w:r w:rsidDel="00000000" w:rsidR="00000000" w:rsidRPr="00000000">
        <w:rPr>
          <w:vertAlign w:val="baseline"/>
          <w:rtl w:val="0"/>
        </w:rPr>
        <w:t xml:space="preserve">The Center for Disease Control (CDC) recommends the following vaccines for people who travel to Guatemala.  For more information: </w:t>
      </w:r>
      <w:hyperlink r:id="rId8">
        <w:r w:rsidDel="00000000" w:rsidR="00000000" w:rsidRPr="00000000">
          <w:rPr>
            <w:rFonts w:ascii="Times New Roman" w:cs="Times New Roman" w:eastAsia="Times New Roman" w:hAnsi="Times New Roman"/>
            <w:color w:val="000040"/>
            <w:sz w:val="24"/>
            <w:szCs w:val="24"/>
            <w:u w:val="single"/>
            <w:vertAlign w:val="baseline"/>
            <w:rtl w:val="0"/>
          </w:rPr>
          <w:t xml:space="preserve">http://wwwnc.cdc.gov/travel/destinations/traveler/none/guatemala</w:t>
        </w:r>
      </w:hyperlink>
      <w:r w:rsidDel="00000000" w:rsidR="00000000" w:rsidRPr="00000000">
        <w:rPr>
          <w:vertAlign w:val="baseline"/>
          <w:rtl w:val="0"/>
        </w:rPr>
        <w:t xml:space="preserve">. </w:t>
      </w:r>
    </w:p>
    <w:p w:rsidR="00000000" w:rsidDel="00000000" w:rsidP="00000000" w:rsidRDefault="00000000" w:rsidRPr="00000000" w14:paraId="00000008">
      <w:pPr>
        <w:pageBreakBefore w:val="0"/>
        <w:rPr>
          <w:vertAlign w:val="baseline"/>
        </w:rPr>
      </w:pPr>
      <w:r w:rsidDel="00000000" w:rsidR="00000000" w:rsidRPr="00000000">
        <w:rPr>
          <w:rtl w:val="0"/>
        </w:rPr>
      </w:r>
    </w:p>
    <w:p w:rsidR="00000000" w:rsidDel="00000000" w:rsidP="00000000" w:rsidRDefault="00000000" w:rsidRPr="00000000" w14:paraId="00000009">
      <w:pPr>
        <w:pageBreakBefore w:val="0"/>
        <w:rPr>
          <w:vertAlign w:val="baseline"/>
        </w:rPr>
      </w:pPr>
      <w:r w:rsidDel="00000000" w:rsidR="00000000" w:rsidRPr="00000000">
        <w:rPr>
          <w:vertAlign w:val="baseline"/>
          <w:rtl w:val="0"/>
        </w:rPr>
        <w:t xml:space="preserve">See your doctor </w:t>
      </w:r>
      <w:r w:rsidDel="00000000" w:rsidR="00000000" w:rsidRPr="00000000">
        <w:rPr>
          <w:b w:val="1"/>
          <w:u w:val="single"/>
          <w:vertAlign w:val="baseline"/>
          <w:rtl w:val="0"/>
        </w:rPr>
        <w:t xml:space="preserve">at least 4–6 weeks </w:t>
      </w:r>
      <w:r w:rsidDel="00000000" w:rsidR="00000000" w:rsidRPr="00000000">
        <w:rPr>
          <w:vertAlign w:val="baseline"/>
          <w:rtl w:val="0"/>
        </w:rPr>
        <w:t xml:space="preserve">before your trip to allow time for immunizations to take effect.  To obtain these immunizations you can go to your doctor or obtain them at your local Health Department.</w:t>
      </w:r>
    </w:p>
    <w:p w:rsidR="00000000" w:rsidDel="00000000" w:rsidP="00000000" w:rsidRDefault="00000000" w:rsidRPr="00000000" w14:paraId="0000000A">
      <w:pPr>
        <w:pageBreakBefore w:val="0"/>
        <w:rPr>
          <w:b w:val="0"/>
          <w:vertAlign w:val="baseline"/>
        </w:rPr>
      </w:pPr>
      <w:r w:rsidDel="00000000" w:rsidR="00000000" w:rsidRPr="00000000">
        <w:rPr>
          <w:vertAlign w:val="baseline"/>
          <w:rtl w:val="0"/>
        </w:rPr>
        <w:tab/>
      </w:r>
      <w:r w:rsidDel="00000000" w:rsidR="00000000" w:rsidRPr="00000000">
        <w:rPr>
          <w:b w:val="1"/>
          <w:u w:val="single"/>
          <w:vertAlign w:val="baseline"/>
          <w:rtl w:val="0"/>
        </w:rPr>
        <w:t xml:space="preserve">Hepatitis A </w:t>
      </w:r>
      <w:r w:rsidDel="00000000" w:rsidR="00000000" w:rsidRPr="00000000">
        <w:rPr>
          <w:b w:val="1"/>
          <w:vertAlign w:val="baseline"/>
          <w:rtl w:val="0"/>
        </w:rPr>
        <w:t xml:space="preserve">or immune globin (IG),</w:t>
      </w:r>
      <w:r w:rsidDel="00000000" w:rsidR="00000000" w:rsidRPr="00000000">
        <w:rPr>
          <w:rtl w:val="0"/>
        </w:rPr>
      </w:r>
    </w:p>
    <w:p w:rsidR="00000000" w:rsidDel="00000000" w:rsidP="00000000" w:rsidRDefault="00000000" w:rsidRPr="00000000" w14:paraId="0000000B">
      <w:pPr>
        <w:pageBreakBefore w:val="0"/>
        <w:rPr>
          <w:b w:val="0"/>
          <w:vertAlign w:val="baseline"/>
        </w:rPr>
      </w:pPr>
      <w:r w:rsidDel="00000000" w:rsidR="00000000" w:rsidRPr="00000000">
        <w:rPr>
          <w:b w:val="1"/>
          <w:vertAlign w:val="baseline"/>
          <w:rtl w:val="0"/>
        </w:rPr>
        <w:tab/>
      </w:r>
      <w:r w:rsidDel="00000000" w:rsidR="00000000" w:rsidRPr="00000000">
        <w:rPr>
          <w:b w:val="1"/>
          <w:u w:val="single"/>
          <w:vertAlign w:val="baseline"/>
          <w:rtl w:val="0"/>
        </w:rPr>
        <w:t xml:space="preserve">Hepatitis B</w:t>
      </w:r>
      <w:r w:rsidDel="00000000" w:rsidR="00000000" w:rsidRPr="00000000">
        <w:rPr>
          <w:b w:val="1"/>
          <w:vertAlign w:val="baseline"/>
          <w:rtl w:val="0"/>
        </w:rPr>
        <w:t xml:space="preserve"> (series of 3),</w:t>
      </w:r>
      <w:r w:rsidDel="00000000" w:rsidR="00000000" w:rsidRPr="00000000">
        <w:rPr>
          <w:rtl w:val="0"/>
        </w:rPr>
      </w:r>
    </w:p>
    <w:p w:rsidR="00000000" w:rsidDel="00000000" w:rsidP="00000000" w:rsidRDefault="00000000" w:rsidRPr="00000000" w14:paraId="0000000C">
      <w:pPr>
        <w:pageBreakBefore w:val="0"/>
        <w:rPr>
          <w:b w:val="0"/>
          <w:vertAlign w:val="baseline"/>
        </w:rPr>
      </w:pPr>
      <w:r w:rsidDel="00000000" w:rsidR="00000000" w:rsidRPr="00000000">
        <w:rPr>
          <w:b w:val="1"/>
          <w:vertAlign w:val="baseline"/>
          <w:rtl w:val="0"/>
        </w:rPr>
        <w:tab/>
      </w:r>
      <w:r w:rsidDel="00000000" w:rsidR="00000000" w:rsidRPr="00000000">
        <w:rPr>
          <w:b w:val="1"/>
          <w:u w:val="single"/>
          <w:vertAlign w:val="baseline"/>
          <w:rtl w:val="0"/>
        </w:rPr>
        <w:t xml:space="preserve">Typhoid</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0D">
      <w:pPr>
        <w:pageBreakBefore w:val="0"/>
        <w:rPr>
          <w:b w:val="0"/>
          <w:vertAlign w:val="baseline"/>
        </w:rPr>
      </w:pPr>
      <w:r w:rsidDel="00000000" w:rsidR="00000000" w:rsidRPr="00000000">
        <w:rPr>
          <w:b w:val="1"/>
          <w:vertAlign w:val="baseline"/>
          <w:rtl w:val="0"/>
        </w:rPr>
        <w:tab/>
      </w:r>
      <w:r w:rsidDel="00000000" w:rsidR="00000000" w:rsidRPr="00000000">
        <w:rPr>
          <w:b w:val="1"/>
          <w:u w:val="single"/>
          <w:vertAlign w:val="baseline"/>
          <w:rtl w:val="0"/>
        </w:rPr>
        <w:t xml:space="preserve">Polio</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0E">
      <w:pPr>
        <w:pageBreakBefore w:val="0"/>
        <w:rPr>
          <w:b w:val="0"/>
          <w:vertAlign w:val="baseline"/>
        </w:rPr>
      </w:pPr>
      <w:r w:rsidDel="00000000" w:rsidR="00000000" w:rsidRPr="00000000">
        <w:rPr>
          <w:b w:val="1"/>
          <w:vertAlign w:val="baseline"/>
          <w:rtl w:val="0"/>
        </w:rPr>
        <w:tab/>
      </w:r>
      <w:r w:rsidDel="00000000" w:rsidR="00000000" w:rsidRPr="00000000">
        <w:rPr>
          <w:b w:val="1"/>
          <w:u w:val="single"/>
          <w:vertAlign w:val="baseline"/>
          <w:rtl w:val="0"/>
        </w:rPr>
        <w:t xml:space="preserve">Chicken pox</w:t>
      </w:r>
      <w:r w:rsidDel="00000000" w:rsidR="00000000" w:rsidRPr="00000000">
        <w:rPr>
          <w:b w:val="1"/>
          <w:vertAlign w:val="baseline"/>
          <w:rtl w:val="0"/>
        </w:rPr>
        <w:t xml:space="preserve"> (varicella)</w:t>
      </w:r>
      <w:r w:rsidDel="00000000" w:rsidR="00000000" w:rsidRPr="00000000">
        <w:rPr>
          <w:rtl w:val="0"/>
        </w:rPr>
      </w:r>
    </w:p>
    <w:p w:rsidR="00000000" w:rsidDel="00000000" w:rsidP="00000000" w:rsidRDefault="00000000" w:rsidRPr="00000000" w14:paraId="0000000F">
      <w:pPr>
        <w:pageBreakBefore w:val="0"/>
        <w:rPr>
          <w:b w:val="0"/>
          <w:u w:val="single"/>
          <w:vertAlign w:val="baseline"/>
        </w:rPr>
      </w:pPr>
      <w:r w:rsidDel="00000000" w:rsidR="00000000" w:rsidRPr="00000000">
        <w:rPr>
          <w:b w:val="1"/>
          <w:vertAlign w:val="baseline"/>
          <w:rtl w:val="0"/>
        </w:rPr>
        <w:tab/>
      </w:r>
      <w:r w:rsidDel="00000000" w:rsidR="00000000" w:rsidRPr="00000000">
        <w:rPr>
          <w:b w:val="1"/>
          <w:u w:val="single"/>
          <w:vertAlign w:val="baseline"/>
          <w:rtl w:val="0"/>
        </w:rPr>
        <w:t xml:space="preserve">Common flu,</w:t>
      </w:r>
      <w:r w:rsidDel="00000000" w:rsidR="00000000" w:rsidRPr="00000000">
        <w:rPr>
          <w:rtl w:val="0"/>
        </w:rPr>
      </w:r>
    </w:p>
    <w:p w:rsidR="00000000" w:rsidDel="00000000" w:rsidP="00000000" w:rsidRDefault="00000000" w:rsidRPr="00000000" w14:paraId="00000010">
      <w:pPr>
        <w:pageBreakBefore w:val="0"/>
        <w:ind w:firstLine="720"/>
        <w:rPr>
          <w:b w:val="0"/>
          <w:vertAlign w:val="baseline"/>
        </w:rPr>
      </w:pPr>
      <w:bookmarkStart w:colFirst="0" w:colLast="0" w:name="_heading=h.gjdgxs" w:id="0"/>
      <w:bookmarkEnd w:id="0"/>
      <w:r w:rsidDel="00000000" w:rsidR="00000000" w:rsidRPr="00000000">
        <w:rPr>
          <w:b w:val="1"/>
          <w:vertAlign w:val="baseline"/>
          <w:rtl w:val="0"/>
        </w:rPr>
        <w:t xml:space="preserve">As needed, booster doses for </w:t>
      </w:r>
      <w:r w:rsidDel="00000000" w:rsidR="00000000" w:rsidRPr="00000000">
        <w:rPr>
          <w:rtl w:val="0"/>
        </w:rPr>
      </w:r>
    </w:p>
    <w:p w:rsidR="00000000" w:rsidDel="00000000" w:rsidP="00000000" w:rsidRDefault="00000000" w:rsidRPr="00000000" w14:paraId="00000011">
      <w:pPr>
        <w:pageBreakBefore w:val="0"/>
        <w:ind w:firstLine="720"/>
        <w:rPr>
          <w:b w:val="0"/>
          <w:vertAlign w:val="baseline"/>
        </w:rPr>
      </w:pPr>
      <w:r w:rsidDel="00000000" w:rsidR="00000000" w:rsidRPr="00000000">
        <w:rPr>
          <w:b w:val="1"/>
          <w:vertAlign w:val="baseline"/>
          <w:rtl w:val="0"/>
        </w:rPr>
        <w:tab/>
      </w:r>
      <w:r w:rsidDel="00000000" w:rsidR="00000000" w:rsidRPr="00000000">
        <w:rPr>
          <w:b w:val="1"/>
          <w:u w:val="single"/>
          <w:vertAlign w:val="baseline"/>
          <w:rtl w:val="0"/>
        </w:rPr>
        <w:t xml:space="preserve">Tetanus-diphtheria-pertussis</w:t>
      </w:r>
      <w:r w:rsidDel="00000000" w:rsidR="00000000" w:rsidRPr="00000000">
        <w:rPr>
          <w:b w:val="1"/>
          <w:vertAlign w:val="baseline"/>
          <w:rtl w:val="0"/>
        </w:rPr>
        <w:t xml:space="preserve"> (dtap) – every ten years</w:t>
      </w:r>
      <w:r w:rsidDel="00000000" w:rsidR="00000000" w:rsidRPr="00000000">
        <w:rPr>
          <w:rtl w:val="0"/>
        </w:rPr>
      </w:r>
    </w:p>
    <w:p w:rsidR="00000000" w:rsidDel="00000000" w:rsidP="00000000" w:rsidRDefault="00000000" w:rsidRPr="00000000" w14:paraId="00000012">
      <w:pPr>
        <w:pageBreakBefore w:val="0"/>
        <w:ind w:firstLine="720"/>
        <w:rPr>
          <w:b w:val="0"/>
          <w:vertAlign w:val="baseline"/>
        </w:rPr>
      </w:pPr>
      <w:r w:rsidDel="00000000" w:rsidR="00000000" w:rsidRPr="00000000">
        <w:rPr>
          <w:b w:val="1"/>
          <w:vertAlign w:val="baseline"/>
          <w:rtl w:val="0"/>
        </w:rPr>
        <w:tab/>
      </w:r>
      <w:r w:rsidDel="00000000" w:rsidR="00000000" w:rsidRPr="00000000">
        <w:rPr>
          <w:b w:val="1"/>
          <w:u w:val="single"/>
          <w:vertAlign w:val="baseline"/>
          <w:rtl w:val="0"/>
        </w:rPr>
        <w:t xml:space="preserve">MMR</w:t>
      </w:r>
      <w:r w:rsidDel="00000000" w:rsidR="00000000" w:rsidRPr="00000000">
        <w:rPr>
          <w:b w:val="1"/>
          <w:vertAlign w:val="baseline"/>
          <w:rtl w:val="0"/>
        </w:rPr>
        <w:t xml:space="preserve"> (measles-mumps-rubella) </w:t>
      </w:r>
      <w:r w:rsidDel="00000000" w:rsidR="00000000" w:rsidRPr="00000000">
        <w:rPr>
          <w:rtl w:val="0"/>
        </w:rPr>
      </w:r>
    </w:p>
    <w:p w:rsidR="00000000" w:rsidDel="00000000" w:rsidP="00000000" w:rsidRDefault="00000000" w:rsidRPr="00000000" w14:paraId="00000013">
      <w:pPr>
        <w:pageBreakBefore w:val="0"/>
        <w:rPr>
          <w:vertAlign w:val="baseline"/>
        </w:rPr>
      </w:pPr>
      <w:r w:rsidDel="00000000" w:rsidR="00000000" w:rsidRPr="00000000">
        <w:rPr>
          <w:rtl w:val="0"/>
        </w:rPr>
      </w:r>
    </w:p>
    <w:p w:rsidR="00000000" w:rsidDel="00000000" w:rsidP="00000000" w:rsidRDefault="00000000" w:rsidRPr="00000000" w14:paraId="00000014">
      <w:pPr>
        <w:pageBreakBefore w:val="0"/>
        <w:rPr>
          <w:vertAlign w:val="baseline"/>
        </w:rPr>
      </w:pPr>
      <w:bookmarkStart w:colFirst="0" w:colLast="0" w:name="_heading=h.30j0zll" w:id="1"/>
      <w:bookmarkEnd w:id="1"/>
      <w:r w:rsidDel="00000000" w:rsidR="00000000" w:rsidRPr="00000000">
        <w:rPr>
          <w:vertAlign w:val="baseline"/>
          <w:rtl w:val="0"/>
        </w:rPr>
        <w:t xml:space="preserve">Typically, most of the above vaccines are available to international travelers at any </w:t>
      </w:r>
      <w:r w:rsidDel="00000000" w:rsidR="00000000" w:rsidRPr="00000000">
        <w:rPr>
          <w:i w:val="1"/>
          <w:vertAlign w:val="baseline"/>
          <w:rtl w:val="0"/>
        </w:rPr>
        <w:t xml:space="preserve">Travel Immunization Clinic </w:t>
      </w:r>
      <w:r w:rsidDel="00000000" w:rsidR="00000000" w:rsidRPr="00000000">
        <w:rPr>
          <w:vertAlign w:val="baseline"/>
          <w:rtl w:val="0"/>
        </w:rPr>
        <w:t xml:space="preserve">in</w:t>
      </w:r>
      <w:r w:rsidDel="00000000" w:rsidR="00000000" w:rsidRPr="00000000">
        <w:rPr>
          <w:i w:val="1"/>
          <w:vertAlign w:val="baseline"/>
          <w:rtl w:val="0"/>
        </w:rPr>
        <w:t xml:space="preserve"> </w:t>
      </w:r>
      <w:r w:rsidDel="00000000" w:rsidR="00000000" w:rsidRPr="00000000">
        <w:rPr>
          <w:vertAlign w:val="baseline"/>
          <w:rtl w:val="0"/>
        </w:rPr>
        <w:t xml:space="preserve">all California counties.  Contact your county health department or visit its website for details.  If you live outside California you may refer to the CDC website to help locate travel clinics: </w:t>
      </w:r>
      <w:hyperlink r:id="rId9">
        <w:r w:rsidDel="00000000" w:rsidR="00000000" w:rsidRPr="00000000">
          <w:rPr>
            <w:rFonts w:ascii="Times New Roman" w:cs="Times New Roman" w:eastAsia="Times New Roman" w:hAnsi="Times New Roman"/>
            <w:color w:val="000000"/>
            <w:sz w:val="24"/>
            <w:szCs w:val="24"/>
            <w:u w:val="single"/>
            <w:vertAlign w:val="baseline"/>
            <w:rtl w:val="0"/>
          </w:rPr>
          <w:t xml:space="preserve">http://wwwnc.cdc.gov/travel/page/find-clinic</w:t>
        </w:r>
      </w:hyperlink>
      <w:r w:rsidDel="00000000" w:rsidR="00000000" w:rsidRPr="00000000">
        <w:rPr>
          <w:vertAlign w:val="baseline"/>
          <w:rtl w:val="0"/>
        </w:rPr>
        <w:t xml:space="preserve">.  Additionally, some retail pharmacies, such as </w:t>
      </w:r>
      <w:r w:rsidDel="00000000" w:rsidR="00000000" w:rsidRPr="00000000">
        <w:rPr>
          <w:b w:val="1"/>
          <w:u w:val="single"/>
          <w:vertAlign w:val="baseline"/>
          <w:rtl w:val="0"/>
        </w:rPr>
        <w:t xml:space="preserve">Walgreens,</w:t>
      </w:r>
      <w:r w:rsidDel="00000000" w:rsidR="00000000" w:rsidRPr="00000000">
        <w:rPr>
          <w:vertAlign w:val="baseline"/>
          <w:rtl w:val="0"/>
        </w:rPr>
        <w:t xml:space="preserve"> may </w:t>
      </w:r>
      <w:r w:rsidDel="00000000" w:rsidR="00000000" w:rsidRPr="00000000">
        <w:rPr>
          <w:rtl w:val="0"/>
        </w:rPr>
        <w:t xml:space="preserve">recommend</w:t>
      </w:r>
      <w:r w:rsidDel="00000000" w:rsidR="00000000" w:rsidRPr="00000000">
        <w:rPr>
          <w:vertAlign w:val="baseline"/>
          <w:rtl w:val="0"/>
        </w:rPr>
        <w:t xml:space="preserve"> travel vaccinations with or without health insurance.  </w:t>
      </w:r>
    </w:p>
    <w:p w:rsidR="00000000" w:rsidDel="00000000" w:rsidP="00000000" w:rsidRDefault="00000000" w:rsidRPr="00000000" w14:paraId="00000015">
      <w:pPr>
        <w:pageBreakBefore w:val="0"/>
        <w:rPr>
          <w:vertAlign w:val="baseline"/>
        </w:rPr>
      </w:pPr>
      <w:r w:rsidDel="00000000" w:rsidR="00000000" w:rsidRPr="00000000">
        <w:rPr>
          <w:rtl w:val="0"/>
        </w:rPr>
      </w:r>
    </w:p>
    <w:p w:rsidR="00000000" w:rsidDel="00000000" w:rsidP="00000000" w:rsidRDefault="00000000" w:rsidRPr="00000000" w14:paraId="00000016">
      <w:pPr>
        <w:pageBreakBefore w:val="0"/>
        <w:rPr>
          <w:vertAlign w:val="baseline"/>
        </w:rPr>
      </w:pPr>
      <w:r w:rsidDel="00000000" w:rsidR="00000000" w:rsidRPr="00000000">
        <w:rPr>
          <w:b w:val="1"/>
          <w:u w:val="single"/>
          <w:vertAlign w:val="baseline"/>
          <w:rtl w:val="0"/>
        </w:rPr>
        <w:t xml:space="preserve">COVID-19</w:t>
      </w:r>
      <w:r w:rsidDel="00000000" w:rsidR="00000000" w:rsidRPr="00000000">
        <w:rPr>
          <w:vertAlign w:val="baseline"/>
          <w:rtl w:val="0"/>
        </w:rPr>
        <w:t xml:space="preserve"> is currently labeled a LEVEL </w:t>
      </w:r>
      <w:r w:rsidDel="00000000" w:rsidR="00000000" w:rsidRPr="00000000">
        <w:rPr>
          <w:rtl w:val="0"/>
        </w:rPr>
        <w:t xml:space="preserve">3</w:t>
      </w:r>
      <w:r w:rsidDel="00000000" w:rsidR="00000000" w:rsidRPr="00000000">
        <w:rPr>
          <w:vertAlign w:val="baseline"/>
          <w:rtl w:val="0"/>
        </w:rPr>
        <w:t xml:space="preserve"> “</w:t>
      </w:r>
      <w:r w:rsidDel="00000000" w:rsidR="00000000" w:rsidRPr="00000000">
        <w:rPr>
          <w:rtl w:val="0"/>
        </w:rPr>
        <w:t xml:space="preserve">High</w:t>
      </w:r>
      <w:r w:rsidDel="00000000" w:rsidR="00000000" w:rsidRPr="00000000">
        <w:rPr>
          <w:vertAlign w:val="baseline"/>
          <w:rtl w:val="0"/>
        </w:rPr>
        <w:t xml:space="preserve">” in Guatemala according to the CDC. Please note that currently the government of Guatemala </w:t>
      </w:r>
      <w:r w:rsidDel="00000000" w:rsidR="00000000" w:rsidRPr="00000000">
        <w:rPr>
          <w:b w:val="1"/>
          <w:u w:val="single"/>
          <w:vertAlign w:val="baseline"/>
          <w:rtl w:val="0"/>
        </w:rPr>
        <w:t xml:space="preserve">require proof of negative COVID-19 test results within 72 hours of departure or Pr</w:t>
      </w:r>
      <w:r w:rsidDel="00000000" w:rsidR="00000000" w:rsidRPr="00000000">
        <w:rPr>
          <w:b w:val="1"/>
          <w:u w:val="single"/>
          <w:rtl w:val="0"/>
        </w:rPr>
        <w:t xml:space="preserve">oof of Vaccine</w:t>
      </w:r>
      <w:r w:rsidDel="00000000" w:rsidR="00000000" w:rsidRPr="00000000">
        <w:rPr>
          <w:b w:val="1"/>
          <w:u w:val="single"/>
          <w:vertAlign w:val="baseline"/>
          <w:rtl w:val="0"/>
        </w:rPr>
        <w:t xml:space="preserve"> for entry into</w:t>
      </w:r>
      <w:r w:rsidDel="00000000" w:rsidR="00000000" w:rsidRPr="00000000">
        <w:rPr>
          <w:b w:val="1"/>
          <w:u w:val="single"/>
          <w:rtl w:val="0"/>
        </w:rPr>
        <w:t xml:space="preserve"> the</w:t>
      </w:r>
      <w:r w:rsidDel="00000000" w:rsidR="00000000" w:rsidRPr="00000000">
        <w:rPr>
          <w:b w:val="1"/>
          <w:u w:val="single"/>
          <w:vertAlign w:val="baseline"/>
          <w:rtl w:val="0"/>
        </w:rPr>
        <w:t xml:space="preserve"> country</w:t>
      </w:r>
      <w:r w:rsidDel="00000000" w:rsidR="00000000" w:rsidRPr="00000000">
        <w:rPr>
          <w:vertAlign w:val="baseline"/>
          <w:rtl w:val="0"/>
        </w:rPr>
        <w:t xml:space="preserve">.  </w:t>
      </w:r>
    </w:p>
    <w:p w:rsidR="00000000" w:rsidDel="00000000" w:rsidP="00000000" w:rsidRDefault="00000000" w:rsidRPr="00000000" w14:paraId="00000017">
      <w:pPr>
        <w:pageBreakBefore w:val="0"/>
        <w:rPr>
          <w:vertAlign w:val="baseline"/>
        </w:rPr>
      </w:pPr>
      <w:r w:rsidDel="00000000" w:rsidR="00000000" w:rsidRPr="00000000">
        <w:rPr>
          <w:rtl w:val="0"/>
        </w:rPr>
      </w:r>
    </w:p>
    <w:p w:rsidR="00000000" w:rsidDel="00000000" w:rsidP="00000000" w:rsidRDefault="00000000" w:rsidRPr="00000000" w14:paraId="00000018">
      <w:pPr>
        <w:pageBreakBefore w:val="0"/>
        <w:rPr>
          <w:vertAlign w:val="baseline"/>
        </w:rPr>
      </w:pPr>
      <w:bookmarkStart w:colFirst="0" w:colLast="0" w:name="_heading=h.1fob9te" w:id="2"/>
      <w:bookmarkEnd w:id="2"/>
      <w:hyperlink r:id="rId10">
        <w:r w:rsidDel="00000000" w:rsidR="00000000" w:rsidRPr="00000000">
          <w:rPr>
            <w:rFonts w:ascii="Times New Roman" w:cs="Times New Roman" w:eastAsia="Times New Roman" w:hAnsi="Times New Roman"/>
            <w:b w:val="1"/>
            <w:color w:val="000000"/>
            <w:sz w:val="24"/>
            <w:szCs w:val="24"/>
            <w:u w:val="single"/>
            <w:vertAlign w:val="baseline"/>
            <w:rtl w:val="0"/>
          </w:rPr>
          <w:t xml:space="preserve">Malaria</w:t>
        </w:r>
      </w:hyperlink>
      <w:r w:rsidDel="00000000" w:rsidR="00000000" w:rsidRPr="00000000">
        <w:rPr>
          <w:vertAlign w:val="baseline"/>
          <w:rtl w:val="0"/>
        </w:rPr>
        <w:t xml:space="preserve">, the risk in Guatemala is in rural areas at altitudes lower than 1,500 meters (4,921 feet). If your Doctor advises you to take </w:t>
      </w:r>
      <w:hyperlink r:id="rId11">
        <w:r w:rsidDel="00000000" w:rsidR="00000000" w:rsidRPr="00000000">
          <w:rPr>
            <w:rFonts w:ascii="Times New Roman" w:cs="Times New Roman" w:eastAsia="Times New Roman" w:hAnsi="Times New Roman"/>
            <w:color w:val="000000"/>
            <w:sz w:val="24"/>
            <w:szCs w:val="24"/>
            <w:u w:val="single"/>
            <w:vertAlign w:val="baseline"/>
            <w:rtl w:val="0"/>
          </w:rPr>
          <w:t xml:space="preserve">malaria prevention medication</w:t>
        </w:r>
      </w:hyperlink>
      <w:r w:rsidDel="00000000" w:rsidR="00000000" w:rsidRPr="00000000">
        <w:rPr>
          <w:vertAlign w:val="baseline"/>
          <w:rtl w:val="0"/>
        </w:rPr>
        <w:t xml:space="preserve">, it should be done before, during, and after travel, or as directed. (See your doctor for a prescription.) </w:t>
      </w:r>
    </w:p>
    <w:p w:rsidR="00000000" w:rsidDel="00000000" w:rsidP="00000000" w:rsidRDefault="00000000" w:rsidRPr="00000000" w14:paraId="00000019">
      <w:pPr>
        <w:pageBreakBefore w:val="0"/>
        <w:jc w:val="center"/>
        <w:rPr>
          <w:vertAlign w:val="baseline"/>
        </w:rPr>
      </w:pPr>
      <w:r w:rsidDel="00000000" w:rsidR="00000000" w:rsidRPr="00000000">
        <w:rPr>
          <w:b w:val="1"/>
          <w:vertAlign w:val="baseline"/>
          <w:rtl w:val="0"/>
        </w:rPr>
        <w:t xml:space="preserve">Chloroquine</w:t>
      </w:r>
      <w:r w:rsidDel="00000000" w:rsidR="00000000" w:rsidRPr="00000000">
        <w:rPr>
          <w:vertAlign w:val="baseline"/>
          <w:rtl w:val="0"/>
        </w:rPr>
        <w:t xml:space="preserve"> is the recommended drug for Guatemala</w:t>
      </w:r>
    </w:p>
    <w:p w:rsidR="00000000" w:rsidDel="00000000" w:rsidP="00000000" w:rsidRDefault="00000000" w:rsidRPr="00000000" w14:paraId="0000001A">
      <w:pPr>
        <w:pageBreakBefore w:val="0"/>
        <w:rPr>
          <w:vertAlign w:val="baseline"/>
        </w:rPr>
      </w:pPr>
      <w:r w:rsidDel="00000000" w:rsidR="00000000" w:rsidRPr="00000000">
        <w:rPr>
          <w:rtl w:val="0"/>
        </w:rPr>
      </w:r>
    </w:p>
    <w:p w:rsidR="00000000" w:rsidDel="00000000" w:rsidP="00000000" w:rsidRDefault="00000000" w:rsidRPr="00000000" w14:paraId="0000001B">
      <w:pPr>
        <w:pageBreakBefore w:val="0"/>
        <w:rPr>
          <w:vertAlign w:val="baseline"/>
        </w:rPr>
      </w:pPr>
      <w:bookmarkStart w:colFirst="0" w:colLast="0" w:name="_heading=h.3znysh7" w:id="3"/>
      <w:bookmarkEnd w:id="3"/>
      <w:r w:rsidDel="00000000" w:rsidR="00000000" w:rsidRPr="00000000">
        <w:rPr>
          <w:b w:val="1"/>
          <w:u w:val="single"/>
          <w:vertAlign w:val="baseline"/>
          <w:rtl w:val="0"/>
        </w:rPr>
        <w:t xml:space="preserve">Dengue fever</w:t>
      </w:r>
      <w:r w:rsidDel="00000000" w:rsidR="00000000" w:rsidRPr="00000000">
        <w:rPr>
          <w:vertAlign w:val="baseline"/>
          <w:rtl w:val="0"/>
        </w:rPr>
        <w:t xml:space="preserve"> is also a risk in Central America, including Guatemala.  Prevention of mosquito bites is highly recommended.  For more information, go to </w:t>
      </w:r>
      <w:hyperlink r:id="rId12">
        <w:r w:rsidDel="00000000" w:rsidR="00000000" w:rsidRPr="00000000">
          <w:rPr>
            <w:rFonts w:ascii="Times New Roman" w:cs="Times New Roman" w:eastAsia="Times New Roman" w:hAnsi="Times New Roman"/>
            <w:color w:val="000040"/>
            <w:sz w:val="24"/>
            <w:szCs w:val="24"/>
            <w:u w:val="single"/>
            <w:vertAlign w:val="baseline"/>
            <w:rtl w:val="0"/>
          </w:rPr>
          <w:t xml:space="preserve">https://wwwnc.cdc.gov/travel/notices/watch/dengue-americas</w:t>
        </w:r>
      </w:hyperlink>
      <w:r w:rsidDel="00000000" w:rsidR="00000000" w:rsidRPr="00000000">
        <w:rPr>
          <w:vertAlign w:val="baseline"/>
          <w:rtl w:val="0"/>
        </w:rPr>
        <w:t xml:space="preserve">.  </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ind w:left="360"/>
      <w:jc w:val="center"/>
    </w:pPr>
    <w:rPr>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100" w:afterAutospacing="1" w:before="100" w:beforeAutospacing="1" w:line="1" w:lineRule="atLeast"/>
      <w:ind w:left="360" w:leftChars="-1" w:rightChars="0" w:firstLineChars="-1"/>
      <w:jc w:val="center"/>
      <w:textDirection w:val="btLr"/>
      <w:textAlignment w:val="top"/>
      <w:outlineLvl w:val="1"/>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rFonts w:ascii="Arial" w:cs="Arial" w:hAnsi="Arial" w:hint="default"/>
      <w:color w:val="000040"/>
      <w:w w:val="100"/>
      <w:position w:val="-1"/>
      <w:sz w:val="24"/>
      <w:szCs w:val="24"/>
      <w:u w:val="single"/>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000040"/>
      <w:w w:val="100"/>
      <w:position w:val="-1"/>
      <w:sz w:val="24"/>
      <w:szCs w:val="24"/>
      <w:effect w:val="none"/>
      <w:vertAlign w:val="baseline"/>
      <w:cs w:val="0"/>
      <w:em w:val="none"/>
      <w:lang w:bidi="ar-SA" w:eastAsia="en-US" w:val="en-US"/>
    </w:rPr>
  </w:style>
  <w:style w:type="paragraph" w:styleId="style14italic">
    <w:name w:val="style14italic"/>
    <w:basedOn w:val="Normal"/>
    <w:next w:val="style14italic"/>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i w:val="1"/>
      <w:iCs w:val="1"/>
      <w:color w:val="000040"/>
      <w:w w:val="100"/>
      <w:position w:val="-1"/>
      <w:sz w:val="24"/>
      <w:szCs w:val="24"/>
      <w:effect w:val="none"/>
      <w:vertAlign w:val="baseline"/>
      <w:cs w:val="0"/>
      <w:em w:val="none"/>
      <w:lang w:bidi="ar-SA" w:eastAsia="en-US" w:val="en-US"/>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cdc.gov/travel/malariadrugs.htm" TargetMode="External"/><Relationship Id="rId10" Type="http://schemas.openxmlformats.org/officeDocument/2006/relationships/hyperlink" Target="http://www.cdc.gov/malaria/faq.htm" TargetMode="External"/><Relationship Id="rId12" Type="http://schemas.openxmlformats.org/officeDocument/2006/relationships/hyperlink" Target="https://wwwnc.cdc.gov/travel/notices/watch/dengue-americas" TargetMode="External"/><Relationship Id="rId9" Type="http://schemas.openxmlformats.org/officeDocument/2006/relationships/hyperlink" Target="http://wwwnc.cdc.gov/travel/page/find-clinic"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nc.cdc.gov/travel/destinations/traveler/none/guatema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LYwfr2JWWSRkrMJK7PgHeDDtwQ==">AMUW2mUy4P53o3tVFmwBnzf9mxxcx43hTtoxrjD7b2OLVwd+P88DrlhhVeMeNQ3rZP6Jk1bsljV0aKbg0rnbijXclxqOthCIoT84YMvY8yLCSQ2p+nyFrUbnh/HFkQc9WLvFxRlgvKRUalssfwQBVl8DZLmpJT0i2HexH2pcpj31d98hLod/8vg=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2016-02-06T21:19:00Z</dcterms:created>
  <dc:creator>MVanciel</dc:creator>
</cp:coreProperties>
</file>

<file path=docProps/custom.xml><?xml version="1.0" encoding="utf-8"?>
<Properties xmlns="http://schemas.openxmlformats.org/officeDocument/2006/custom-properties" xmlns:vt="http://schemas.openxmlformats.org/officeDocument/2006/docPropsVTypes"/>
</file>