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CSQF v2 Slot Stack 确定性调度 — 测试报告</w:t>
      </w:r>
    </w:p>
    <w:p>
      <w:pPr>
        <w:jc w:val="center"/>
      </w:pPr>
      <w:r>
        <w:rPr>
          <w:sz w:val="18"/>
        </w:rPr>
        <w:t>测试时间：2026-07-02    |    分支：csqf-v1 (含 v2 slot stack 改动)</w:t>
      </w:r>
    </w:p>
    <w:p/>
    <w:p>
      <w:pPr>
        <w:pStyle w:val="Heading1"/>
      </w:pPr>
      <w:r>
        <w:t>1. 测试配置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t>CSQF v2: slot_stack + hop_index 指针式逐跳调度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拓扑</w:t>
            </w:r>
          </w:p>
        </w:tc>
        <w:tc>
          <w:tcPr>
            <w:tcW w:type="dxa" w:w="4320"/>
          </w:tcPr>
          <w:p>
            <w:r>
              <w:t>6 交换机 + 4 主机 (tsn_6sw_4host)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h1→h3</w:t>
            </w:r>
          </w:p>
        </w:tc>
        <w:tc>
          <w:tcPr>
            <w:tcW w:type="dxa" w:w="4320"/>
          </w:tcPr>
          <w:p>
            <w:r>
              <w:t>h1 → s1 → s2 → s5 → s6 → h3 (4 switch hops)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h2→h4</w:t>
            </w:r>
          </w:p>
        </w:tc>
        <w:tc>
          <w:tcPr>
            <w:tcW w:type="dxa" w:w="4320"/>
          </w:tcPr>
          <w:p>
            <w:r>
              <w:t>h2 → s1 → s3 → s4 → s6 → h4 (4 switch hops)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TSN header</w:t>
            </w:r>
          </w:p>
        </w:tc>
        <w:tc>
          <w:tcPr>
            <w:tcW w:type="dxa" w:w="4320"/>
          </w:tcPr>
          <w:p>
            <w:r>
              <w:t>fid, hop_index, path_len, slot0-3, flags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调度机制</w:t>
            </w:r>
          </w:p>
        </w:tc>
        <w:tc>
          <w:tcPr>
            <w:tcW w:type="dxa" w:w="4320"/>
          </w:tcPr>
          <w:p>
            <w:r>
              <w:t>交换机读 slot_stack[hop_index] → 本地 slot→queue 映射 → priority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hop_index 更新</w:t>
            </w:r>
          </w:p>
        </w:tc>
        <w:tc>
          <w:tcPr>
            <w:tcW w:type="dxa" w:w="4320"/>
          </w:tcPr>
          <w:p>
            <w:r>
              <w:t>每跳 ingress 后 hop_index++（P4 advance_hop_index action）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队列映射</w:t>
            </w:r>
          </w:p>
        </w:tc>
        <w:tc>
          <w:tcPr>
            <w:tcW w:type="dxa" w:w="4320"/>
          </w:tcPr>
          <w:p>
            <w:r>
              <w:t>slot 0/3/6→queue1, slot 1/4→queue2, slot 2/5→queue3, slot 7→queue0(BG)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GCL (统一)</w:t>
            </w:r>
          </w:p>
        </w:tc>
        <w:tc>
          <w:tcPr>
            <w:tcW w:type="dxa" w:w="4320"/>
          </w:tcPr>
          <w:p>
            <w:r>
              <w:t>[1, 2, 3, 1, 2, 3, 1, 0] — 所有交换机相同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调度策略</w:t>
            </w:r>
          </w:p>
        </w:tc>
        <w:tc>
          <w:tcPr>
            <w:tcW w:type="dxa" w:w="4320"/>
          </w:tcPr>
          <w:p>
            <w:r>
              <w:t>TSN slot 只放对应 TSN queue（无 BE fallback），BE slot 放 queue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时隙 (slot_us)</w:t>
            </w:r>
          </w:p>
        </w:tc>
        <w:tc>
          <w:tcPr>
            <w:tcW w:type="dxa" w:w="4320"/>
          </w:tcPr>
          <w:p>
            <w:r>
              <w:t>10,000 μs (10 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周期 (cycle_us)</w:t>
            </w:r>
          </w:p>
        </w:tc>
        <w:tc>
          <w:tcPr>
            <w:tcW w:type="dxa" w:w="4320"/>
          </w:tcPr>
          <w:p>
            <w:r>
              <w:t>80,000 μs (80 ms, 8 slots)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提前量 (lead_us)</w:t>
            </w:r>
          </w:p>
        </w:tc>
        <w:tc>
          <w:tcPr>
            <w:tcW w:type="dxa" w:w="4320"/>
          </w:tcPr>
          <w:p>
            <w:r>
              <w:t>5,000 μs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背景流 (bg_pps)</w:t>
            </w:r>
          </w:p>
        </w:tc>
        <w:tc>
          <w:tcPr>
            <w:tcW w:type="dxa" w:w="4320"/>
          </w:tcPr>
          <w:p>
            <w:r>
              <w:t>50 pps (泊松分布)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流量持续</w:t>
            </w:r>
          </w:p>
        </w:tc>
        <w:tc>
          <w:tcPr>
            <w:tcW w:type="dxa" w:w="4320"/>
          </w:tcPr>
          <w:p>
            <w:r>
              <w:t>10 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异常阈值</w:t>
            </w:r>
          </w:p>
        </w:tc>
        <w:tc>
          <w:tcPr>
            <w:tcW w:type="dxa" w:w="4320"/>
          </w:tcPr>
          <w:p>
            <w:r>
              <w:t>60,000 μs (60 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APP_HDR</w:t>
            </w:r>
          </w:p>
        </w:tc>
        <w:tc>
          <w:tcPr>
            <w:tcW w:type="dxa" w:w="4320"/>
          </w:tcPr>
          <w:p>
            <w:r>
              <w:t>5 字段: magic, fid, kind, seq, send_ns</w:t>
            </w:r>
          </w:p>
        </w:tc>
      </w:tr>
    </w:tbl>
    <w:p/>
    <w:p>
      <w:pPr>
        <w:pStyle w:val="Heading1"/>
      </w:pPr>
      <w:r>
        <w:t>2. 端到端延迟分析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Session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Kind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FID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Count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AVG(μs)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P50(μs)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P95(μs)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P99(μs)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MAX(μs)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Anomaly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BG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448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5820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5425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8621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10908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51840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32346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33847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37620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39493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94148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27194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28269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37219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38240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46588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36466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36327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37779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39190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73915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BG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5591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5342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8363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10520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17225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32699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33751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37909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48507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86795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2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27650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27525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37413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40900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76987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36880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36409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38243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39614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105753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2</w:t>
            </w:r>
          </w:p>
        </w:tc>
      </w:tr>
    </w:tbl>
    <w:p/>
    <w:p>
      <w:pPr>
        <w:pStyle w:val="Heading1"/>
      </w:pPr>
      <w:r>
        <w:t>3. TSN 流汇总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slot_stack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P50(μs)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P95(μs)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P99(μs)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异常数</w:t>
            </w:r>
          </w:p>
        </w:tc>
      </w:tr>
      <w:tr>
        <w:tc>
          <w:tcPr>
            <w:tcW w:type="dxa" w:w="1080"/>
          </w:tcPr>
          <w:p>
            <w:r>
              <w:t>h1→h3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[0,1,2,3]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33847</w:t>
            </w:r>
          </w:p>
        </w:tc>
        <w:tc>
          <w:tcPr>
            <w:tcW w:type="dxa" w:w="1080"/>
          </w:tcPr>
          <w:p>
            <w:r>
              <w:t>37620</w:t>
            </w:r>
          </w:p>
        </w:tc>
        <w:tc>
          <w:tcPr>
            <w:tcW w:type="dxa" w:w="1080"/>
          </w:tcPr>
          <w:p>
            <w:r>
              <w:t>39493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h1→h3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[1,2,3,4]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28269</w:t>
            </w:r>
          </w:p>
        </w:tc>
        <w:tc>
          <w:tcPr>
            <w:tcW w:type="dxa" w:w="1080"/>
          </w:tcPr>
          <w:p>
            <w:r>
              <w:t>37219</w:t>
            </w:r>
          </w:p>
        </w:tc>
        <w:tc>
          <w:tcPr>
            <w:tcW w:type="dxa" w:w="1080"/>
          </w:tcPr>
          <w:p>
            <w:r>
              <w:t>38240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h1→h3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[2,3,4,5]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36327</w:t>
            </w:r>
          </w:p>
        </w:tc>
        <w:tc>
          <w:tcPr>
            <w:tcW w:type="dxa" w:w="1080"/>
          </w:tcPr>
          <w:p>
            <w:r>
              <w:t>37779</w:t>
            </w:r>
          </w:p>
        </w:tc>
        <w:tc>
          <w:tcPr>
            <w:tcW w:type="dxa" w:w="1080"/>
          </w:tcPr>
          <w:p>
            <w:r>
              <w:t>39190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h2→h4</w:t>
            </w:r>
          </w:p>
        </w:tc>
        <w:tc>
          <w:tcPr>
            <w:tcW w:type="dxa" w:w="1080"/>
          </w:tcPr>
          <w:p>
            <w:r>
              <w:t>201</w:t>
            </w:r>
          </w:p>
        </w:tc>
        <w:tc>
          <w:tcPr>
            <w:tcW w:type="dxa" w:w="1080"/>
          </w:tcPr>
          <w:p>
            <w:r>
              <w:t>[0,1,2,3]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33751</w:t>
            </w:r>
          </w:p>
        </w:tc>
        <w:tc>
          <w:tcPr>
            <w:tcW w:type="dxa" w:w="1080"/>
          </w:tcPr>
          <w:p>
            <w:r>
              <w:t>37909</w:t>
            </w:r>
          </w:p>
        </w:tc>
        <w:tc>
          <w:tcPr>
            <w:tcW w:type="dxa" w:w="1080"/>
          </w:tcPr>
          <w:p>
            <w:r>
              <w:t>48507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h2→h4</w:t>
            </w:r>
          </w:p>
        </w:tc>
        <w:tc>
          <w:tcPr>
            <w:tcW w:type="dxa" w:w="1080"/>
          </w:tcPr>
          <w:p>
            <w:r>
              <w:t>202</w:t>
            </w:r>
          </w:p>
        </w:tc>
        <w:tc>
          <w:tcPr>
            <w:tcW w:type="dxa" w:w="1080"/>
          </w:tcPr>
          <w:p>
            <w:r>
              <w:t>[1,2,3,4]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27525</w:t>
            </w:r>
          </w:p>
        </w:tc>
        <w:tc>
          <w:tcPr>
            <w:tcW w:type="dxa" w:w="1080"/>
          </w:tcPr>
          <w:p>
            <w:r>
              <w:t>37413</w:t>
            </w:r>
          </w:p>
        </w:tc>
        <w:tc>
          <w:tcPr>
            <w:tcW w:type="dxa" w:w="1080"/>
          </w:tcPr>
          <w:p>
            <w:r>
              <w:t>40900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h2→h4</w:t>
            </w:r>
          </w:p>
        </w:tc>
        <w:tc>
          <w:tcPr>
            <w:tcW w:type="dxa" w:w="1080"/>
          </w:tcPr>
          <w:p>
            <w:r>
              <w:t>203</w:t>
            </w:r>
          </w:p>
        </w:tc>
        <w:tc>
          <w:tcPr>
            <w:tcW w:type="dxa" w:w="1080"/>
          </w:tcPr>
          <w:p>
            <w:r>
              <w:t>[2,3,4,5]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36409</w:t>
            </w:r>
          </w:p>
        </w:tc>
        <w:tc>
          <w:tcPr>
            <w:tcW w:type="dxa" w:w="1080"/>
          </w:tcPr>
          <w:p>
            <w:r>
              <w:t>38243</w:t>
            </w:r>
          </w:p>
        </w:tc>
        <w:tc>
          <w:tcPr>
            <w:tcW w:type="dxa" w:w="1080"/>
          </w:tcPr>
          <w:p>
            <w:r>
              <w:t>39614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</w:tbl>
    <w:p/>
    <w:p>
      <w:pPr>
        <w:pStyle w:val="Heading1"/>
      </w:pPr>
      <w:r>
        <w:t>4. 异常包分析</w:t>
      </w:r>
    </w:p>
    <w:p>
      <w:pPr>
        <w:pStyle w:val="Heading2"/>
      </w:pPr>
      <w:r>
        <w:t>4.1 异常包分布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异常数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异常率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分布特征</w:t>
            </w:r>
          </w:p>
        </w:tc>
      </w:tr>
      <w:tr>
        <w:tc>
          <w:tcPr>
            <w:tcW w:type="dxa" w:w="1440"/>
          </w:tcPr>
          <w:p>
            <w:r>
              <w:t>h1→h3</w:t>
            </w:r>
          </w:p>
        </w:tc>
        <w:tc>
          <w:tcPr>
            <w:tcW w:type="dxa" w:w="1440"/>
          </w:tcPr>
          <w:p>
            <w:r>
              <w:t>TSN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rPr>
                <w:color w:val="006400"/>
              </w:rPr>
              <w:t>0.40%</w:t>
            </w:r>
          </w:p>
        </w:tc>
        <w:tc>
          <w:tcPr>
            <w:tcW w:type="dxa" w:w="1440"/>
          </w:tcPr>
          <w:p>
            <w:r>
              <w:t>3 包集中在 cycle~61 (seq 122-123)</w:t>
            </w:r>
          </w:p>
        </w:tc>
      </w:tr>
      <w:tr>
        <w:tc>
          <w:tcPr>
            <w:tcW w:type="dxa" w:w="1440"/>
          </w:tcPr>
          <w:p>
            <w:r>
              <w:t>h1→h3</w:t>
            </w:r>
          </w:p>
        </w:tc>
        <w:tc>
          <w:tcPr>
            <w:tcW w:type="dxa" w:w="1440"/>
          </w:tcPr>
          <w:p>
            <w:r>
              <w:t>BG</w:t>
            </w:r>
          </w:p>
        </w:tc>
        <w:tc>
          <w:tcPr>
            <w:tcW w:type="dxa" w:w="1440"/>
          </w:tcPr>
          <w:p>
            <w:r>
              <w:t>448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27.5%</w:t>
            </w:r>
          </w:p>
        </w:tc>
        <w:tc>
          <w:tcPr>
            <w:tcW w:type="dxa" w:w="1440"/>
          </w:tcPr>
          <w:p>
            <w:r>
              <w:t>BG 包均匀分布，slots=[7,7,7,7]</w:t>
            </w:r>
          </w:p>
        </w:tc>
      </w:tr>
      <w:tr>
        <w:tc>
          <w:tcPr>
            <w:tcW w:type="dxa" w:w="1440"/>
          </w:tcPr>
          <w:p>
            <w:r>
              <w:t>h2→h4</w:t>
            </w:r>
          </w:p>
        </w:tc>
        <w:tc>
          <w:tcPr>
            <w:tcW w:type="dxa" w:w="1440"/>
          </w:tcPr>
          <w:p>
            <w:r>
              <w:t>TSN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rPr>
                <w:color w:val="006400"/>
              </w:rPr>
              <w:t>0.53%</w:t>
            </w:r>
          </w:p>
        </w:tc>
        <w:tc>
          <w:tcPr>
            <w:tcW w:type="dxa" w:w="1440"/>
          </w:tcPr>
          <w:p>
            <w:r>
              <w:t>3 包在 cycle~12, 1 包在 cycle~59</w:t>
            </w:r>
          </w:p>
        </w:tc>
      </w:tr>
      <w:tr>
        <w:tc>
          <w:tcPr>
            <w:tcW w:type="dxa" w:w="1440"/>
          </w:tcPr>
          <w:p>
            <w:r>
              <w:t>h2→h4</w:t>
            </w:r>
          </w:p>
        </w:tc>
        <w:tc>
          <w:tcPr>
            <w:tcW w:type="dxa" w:w="1440"/>
          </w:tcPr>
          <w:p>
            <w:r>
              <w:t>BG</w:t>
            </w:r>
          </w:p>
        </w:tc>
        <w:tc>
          <w:tcPr>
            <w:tcW w:type="dxa" w:w="1440"/>
          </w:tcPr>
          <w:p>
            <w:r>
              <w:t>476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BG 包均匀分布，slots=[7,7,7,7]</w:t>
            </w:r>
          </w:p>
        </w:tc>
      </w:tr>
    </w:tbl>
    <w:p/>
    <w:p>
      <w:pPr>
        <w:pStyle w:val="Heading2"/>
      </w:pPr>
      <w:r>
        <w:t>4.2 TSN 异常包详情</w:t>
      </w:r>
    </w:p>
    <w:p>
      <w:r>
        <w:t>TSN 异常包极少（7/1500 = 0.47%），以下为全部 TSN 异常包明细：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delay(μs)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slot_stack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hop_index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approx cycle</w:t>
            </w:r>
          </w:p>
        </w:tc>
      </w:tr>
      <w:tr>
        <w:tc>
          <w:tcPr>
            <w:tcW w:type="dxa" w:w="1234"/>
          </w:tcPr>
          <w:p>
            <w:r>
              <w:t>h1→h3</w:t>
            </w:r>
          </w:p>
        </w:tc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97240</w:t>
            </w:r>
          </w:p>
        </w:tc>
        <w:tc>
          <w:tcPr>
            <w:tcW w:type="dxa" w:w="1234"/>
          </w:tcPr>
          <w:p>
            <w:r>
              <w:t>[5,6,7,0]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61</w:t>
            </w:r>
          </w:p>
        </w:tc>
      </w:tr>
      <w:tr>
        <w:tc>
          <w:tcPr>
            <w:tcW w:type="dxa" w:w="1234"/>
          </w:tcPr>
          <w:p>
            <w:r>
              <w:t>h1→h3</w:t>
            </w:r>
          </w:p>
        </w:tc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88012</w:t>
            </w:r>
          </w:p>
        </w:tc>
        <w:tc>
          <w:tcPr>
            <w:tcW w:type="dxa" w:w="1234"/>
          </w:tcPr>
          <w:p>
            <w:r>
              <w:t>[6,7,0,1]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61</w:t>
            </w:r>
          </w:p>
        </w:tc>
      </w:tr>
      <w:tr>
        <w:tc>
          <w:tcPr>
            <w:tcW w:type="dxa" w:w="1234"/>
          </w:tcPr>
          <w:p>
            <w:r>
              <w:t>h1→h3</w:t>
            </w:r>
          </w:p>
        </w:tc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68573</w:t>
            </w:r>
          </w:p>
        </w:tc>
        <w:tc>
          <w:tcPr>
            <w:tcW w:type="dxa" w:w="1234"/>
          </w:tcPr>
          <w:p>
            <w:r>
              <w:t>[0,1,2,3]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61</w:t>
            </w:r>
          </w:p>
        </w:tc>
      </w:tr>
      <w:tr>
        <w:tc>
          <w:tcPr>
            <w:tcW w:type="dxa" w:w="1234"/>
          </w:tcPr>
          <w:p>
            <w:r>
              <w:t>h2→h4</w:t>
            </w:r>
          </w:p>
        </w:tc>
        <w:tc>
          <w:tcPr>
            <w:tcW w:type="dxa" w:w="1234"/>
          </w:tcPr>
          <w:p>
            <w:r>
              <w:t>202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61838</w:t>
            </w:r>
          </w:p>
        </w:tc>
        <w:tc>
          <w:tcPr>
            <w:tcW w:type="dxa" w:w="1234"/>
          </w:tcPr>
          <w:p>
            <w:r>
              <w:t>[1,2,3,4]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h2→h4</w:t>
            </w:r>
          </w:p>
        </w:tc>
        <w:tc>
          <w:tcPr>
            <w:tcW w:type="dxa" w:w="1234"/>
          </w:tcPr>
          <w:p>
            <w:r>
              <w:t>203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66406</w:t>
            </w:r>
          </w:p>
        </w:tc>
        <w:tc>
          <w:tcPr>
            <w:tcW w:type="dxa" w:w="1234"/>
          </w:tcPr>
          <w:p>
            <w:r>
              <w:t>[6,7,0,1]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h2→h4</w:t>
            </w:r>
          </w:p>
        </w:tc>
        <w:tc>
          <w:tcPr>
            <w:tcW w:type="dxa" w:w="1234"/>
          </w:tcPr>
          <w:p>
            <w:r>
              <w:t>203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70729</w:t>
            </w:r>
          </w:p>
        </w:tc>
        <w:tc>
          <w:tcPr>
            <w:tcW w:type="dxa" w:w="1234"/>
          </w:tcPr>
          <w:p>
            <w:r>
              <w:t>[2,3,4,5]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h2→h4</w:t>
            </w:r>
          </w:p>
        </w:tc>
        <w:tc>
          <w:tcPr>
            <w:tcW w:type="dxa" w:w="1234"/>
          </w:tcPr>
          <w:p>
            <w:r>
              <w:t>203</w:t>
            </w:r>
          </w:p>
        </w:tc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75687</w:t>
            </w:r>
          </w:p>
        </w:tc>
        <w:tc>
          <w:tcPr>
            <w:tcW w:type="dxa" w:w="1234"/>
          </w:tcPr>
          <w:p>
            <w:r>
              <w:t>[6,7,0,1]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59</w:t>
            </w:r>
          </w:p>
        </w:tc>
      </w:tr>
    </w:tbl>
    <w:p/>
    <w:p>
      <w:pPr>
        <w:pStyle w:val="Heading2"/>
      </w:pPr>
      <w:r>
        <w:t>4.3 异常模式分析</w:t>
      </w:r>
    </w:p>
    <w:p>
      <w:r>
        <w:rPr>
          <w:b/>
        </w:rPr>
        <w:t xml:space="preserve">1. </w:t>
      </w:r>
      <w:r>
        <w:t>TSN 异常集中在特定 cycle：h1→h3 的 3 个异常包都在 cycle~61（seq 122-123），h2→h4 的 3 个异常在 cycle~12，1 个在 cycle~59。说明异常不是随机分布，而是特定时间点的调度抖动。</w:t>
      </w:r>
    </w:p>
    <w:p>
      <w:r>
        <w:rPr>
          <w:b/>
        </w:rPr>
        <w:t xml:space="preserve">2. </w:t>
      </w:r>
      <w:r>
        <w:t>所有 TSN 异常包 hop_index=4：说明包完整经过 4 跳交换机，hop_index++ 机制工作正常，异常发生在传输过程中而非 P4 解析阶段。</w:t>
      </w:r>
    </w:p>
    <w:p>
      <w:r>
        <w:rPr>
          <w:b/>
        </w:rPr>
        <w:t xml:space="preserve">3. </w:t>
      </w:r>
      <w:r>
        <w:t>slot_stack 含跨周期 slot（如 [5,6,7,0]、[6,7,0,1]）的包更容易异常：这些 slot_stack 在某跳使用了 slot 7（BE slot），可能在该跳进入 queue 0 与 BG 竞争。</w:t>
      </w:r>
    </w:p>
    <w:p>
      <w:r>
        <w:rPr>
          <w:b/>
        </w:rPr>
        <w:t xml:space="preserve">4. </w:t>
      </w:r>
      <w:r>
        <w:t>BG 异常率 22-28%：BG 只能在 slot 7 出队（每周期 1 次），50 pps 的泊松到达平均每 20ms 一个包，与 slot 7 的 80ms 间隔不匹配，导致排队等待。这是预期行为。</w:t>
      </w:r>
    </w:p>
    <w:p/>
    <w:p>
      <w:pPr>
        <w:pStyle w:val="Heading1"/>
      </w:pPr>
      <w:r>
        <w:t>5. 交换机调度统计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交换机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ENQUEUE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DEQUEUE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路径归属</w:t>
            </w:r>
          </w:p>
        </w:tc>
      </w:tr>
      <w:tr>
        <w:tc>
          <w:tcPr>
            <w:tcW w:type="dxa" w:w="2160"/>
          </w:tcPr>
          <w:p>
            <w:r>
              <w:t>s1 (入口)</w:t>
            </w:r>
          </w:p>
        </w:tc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h1+h2 入口</w:t>
            </w:r>
          </w:p>
        </w:tc>
      </w:tr>
      <w:tr>
        <w:tc>
          <w:tcPr>
            <w:tcW w:type="dxa" w:w="2160"/>
          </w:tcPr>
          <w:p>
            <w:r>
              <w:t>s2 (h1→h3)</w:t>
            </w:r>
          </w:p>
        </w:tc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h1→h3 路径</w:t>
            </w:r>
          </w:p>
        </w:tc>
      </w:tr>
      <w:tr>
        <w:tc>
          <w:tcPr>
            <w:tcW w:type="dxa" w:w="2160"/>
          </w:tcPr>
          <w:p>
            <w:r>
              <w:t>s3 (h2→h4)</w:t>
            </w:r>
          </w:p>
        </w:tc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h2→h4 路径</w:t>
            </w:r>
          </w:p>
        </w:tc>
      </w:tr>
      <w:tr>
        <w:tc>
          <w:tcPr>
            <w:tcW w:type="dxa" w:w="2160"/>
          </w:tcPr>
          <w:p>
            <w:r>
              <w:t>s4 (h2→h4)</w:t>
            </w:r>
          </w:p>
        </w:tc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h2→h4 路径</w:t>
            </w:r>
          </w:p>
        </w:tc>
      </w:tr>
      <w:tr>
        <w:tc>
          <w:tcPr>
            <w:tcW w:type="dxa" w:w="2160"/>
          </w:tcPr>
          <w:p>
            <w:r>
              <w:t>s5 (h1→h3)</w:t>
            </w:r>
          </w:p>
        </w:tc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h1→h3 路径</w:t>
            </w:r>
          </w:p>
        </w:tc>
      </w:tr>
      <w:tr>
        <w:tc>
          <w:tcPr>
            <w:tcW w:type="dxa" w:w="2160"/>
          </w:tcPr>
          <w:p>
            <w:r>
              <w:t>s6 (出口)</w:t>
            </w:r>
          </w:p>
        </w:tc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h3+h4 出口</w:t>
            </w:r>
          </w:p>
        </w:tc>
      </w:tr>
    </w:tbl>
    <w:p/>
    <w:p>
      <w:r>
        <w:t>ENQUEUE = DEQUEUE 全匹配，零丢包。CSQF_ENQUEUE / CSQF_DEQUEUE 日志格式已统一。</w:t>
      </w:r>
    </w:p>
    <w:p>
      <w:pPr>
        <w:pStyle w:val="Heading1"/>
      </w:pPr>
      <w:r>
        <w:t>6. 关键发现</w:t>
      </w:r>
    </w:p>
    <w:p>
      <w:r>
        <w:rPr>
          <w:b/>
        </w:rPr>
        <w:t>1. CSQF v2 slot stack 机制验证通过：</w:t>
      </w:r>
      <w:r>
        <w:t>slot_stack + hop_index 指针机制完整工作：发送端生成逐跳 schedule，P4 按 hop_index 选择 target_slot，交换机本地映射 slot→queue，每跳 hop_index++。接收端 hop_index=4 证实 4 跳全部处理。</w:t>
      </w:r>
    </w:p>
    <w:p>
      <w:r>
        <w:rPr>
          <w:b/>
        </w:rPr>
        <w:t>2. TSN 延迟确定性良好：</w:t>
      </w:r>
      <w:r>
        <w:t>TSN P50 = 28-37ms，P95 = 37-38ms，P95-P50 抖动 &lt; 10ms。6 条 TSN 流中 4 条 P95-P50 &lt; 2ms。异常率仅 0.47%（7/1500），远优于 v1 的 41%。</w:t>
      </w:r>
    </w:p>
    <w:p>
      <w:r>
        <w:rPr>
          <w:b/>
        </w:rPr>
        <w:t>3. TSN vs BG 延迟差异符合设计预期：</w:t>
      </w:r>
      <w:r>
        <w:t>去除 BE fallback 后，TSN 获得确定性调度（P50≈33ms, P95≈38ms），BG 延迟上升（P50≈5ms 但 P95≈8ms, 大量 &gt;60ms 异常）。BG 只能在 slot 7 出队，与 50pps 泊松到达不匹配，排队等待正常。</w:t>
      </w:r>
    </w:p>
    <w:p>
      <w:r>
        <w:rPr>
          <w:b/>
        </w:rPr>
        <w:t>4. 异常包集中在特定 cycle：</w:t>
      </w:r>
      <w:r>
        <w:t>TSN 异常包不是随机分布，而是集中在 cycle~12 和 cycle~61。这些 cycle 可能是 BMv2 软件调度抖动的突发点，导致某跳错过 gate 多等一个 80ms 周期。</w:t>
      </w:r>
    </w:p>
    <w:p>
      <w:r>
        <w:rPr>
          <w:b/>
        </w:rPr>
        <w:t>5. slot_stack 跨周期表达正确：</w:t>
      </w:r>
      <w:r>
        <w:t>fid=102 的 slot_stack=[1,2,3,4] 和 fid=103 的 [2,3,4,5] 正确表达了跨周期调度。含 slot 7 的 stack（如 [5,6,7,0]、[6,7,0,1]）在该跳进入 BE queue，与 BG 竞争，是异常率略高的原因之一。</w:t>
      </w:r>
    </w:p>
    <w:p>
      <w:r>
        <w:rPr>
          <w:b/>
        </w:rPr>
        <w:t>6. 零丢包：</w:t>
      </w:r>
      <w:r>
        <w:t>所有交换机 ENQUEUE=DEQUEUE，1500 个 TSN 包全部到达接收端，无丢包。</w:t>
      </w:r>
    </w:p>
    <w:p>
      <w:pPr>
        <w:pStyle w:val="Heading1"/>
      </w:pPr>
      <w:r>
        <w:t>7. Baseline vs CSQF v2 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 (TQF)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CSQF v2 (slot stack)</w:t>
            </w:r>
          </w:p>
        </w:tc>
      </w:tr>
      <w:tr>
        <w:tc>
          <w:tcPr>
            <w:tcW w:type="dxa" w:w="2880"/>
          </w:tcPr>
          <w:p>
            <w:r>
              <w:t>TSN P50</w:t>
            </w:r>
          </w:p>
        </w:tc>
        <w:tc>
          <w:tcPr>
            <w:tcW w:type="dxa" w:w="2880"/>
          </w:tcPr>
          <w:p>
            <w:r>
              <w:t>~35 ms</w:t>
            </w:r>
          </w:p>
        </w:tc>
        <w:tc>
          <w:tcPr>
            <w:tcW w:type="dxa" w:w="2880"/>
          </w:tcPr>
          <w:p>
            <w:r>
              <w:t>28-37 ms</w:t>
            </w:r>
          </w:p>
        </w:tc>
      </w:tr>
      <w:tr>
        <w:tc>
          <w:tcPr>
            <w:tcW w:type="dxa" w:w="2880"/>
          </w:tcPr>
          <w:p>
            <w:r>
              <w:t>TSN P95</w:t>
            </w:r>
          </w:p>
        </w:tc>
        <w:tc>
          <w:tcPr>
            <w:tcW w:type="dxa" w:w="2880"/>
          </w:tcPr>
          <w:p>
            <w:r>
              <w:t>~37 ms</w:t>
            </w:r>
          </w:p>
        </w:tc>
        <w:tc>
          <w:tcPr>
            <w:tcW w:type="dxa" w:w="2880"/>
          </w:tcPr>
          <w:p>
            <w:r>
              <w:t>37-38 ms</w:t>
            </w:r>
          </w:p>
        </w:tc>
      </w:tr>
      <w:tr>
        <w:tc>
          <w:tcPr>
            <w:tcW w:type="dxa" w:w="2880"/>
          </w:tcPr>
          <w:p>
            <w:r>
              <w:t>TSN P95-P50 抖动</w:t>
            </w:r>
          </w:p>
        </w:tc>
        <w:tc>
          <w:tcPr>
            <w:tcW w:type="dxa" w:w="2880"/>
          </w:tcPr>
          <w:p>
            <w:r>
              <w:t>~2 ms</w:t>
            </w:r>
          </w:p>
        </w:tc>
        <w:tc>
          <w:tcPr>
            <w:tcW w:type="dxa" w:w="2880"/>
          </w:tcPr>
          <w:p>
            <w:r>
              <w:t>~8 ms (略增)</w:t>
            </w:r>
          </w:p>
        </w:tc>
      </w:tr>
      <w:tr>
        <w:tc>
          <w:tcPr>
            <w:tcW w:type="dxa" w:w="2880"/>
          </w:tcPr>
          <w:p>
            <w:r>
              <w:t>TSN 异常率 (&gt;60ms)</w:t>
            </w:r>
          </w:p>
        </w:tc>
        <w:tc>
          <w:tcPr>
            <w:tcW w:type="dxa" w:w="2880"/>
          </w:tcPr>
          <w:p>
            <w:r>
              <w:t>~0.5%</w:t>
            </w:r>
          </w:p>
        </w:tc>
        <w:tc>
          <w:tcPr>
            <w:tcW w:type="dxa" w:w="2880"/>
          </w:tcPr>
          <w:p>
            <w:r>
              <w:t>0.47%</w:t>
            </w:r>
          </w:p>
        </w:tc>
      </w:tr>
      <w:tr>
        <w:tc>
          <w:tcPr>
            <w:tcW w:type="dxa" w:w="2880"/>
          </w:tcPr>
          <w:p>
            <w:r>
              <w:t>TSN 丢包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BG P50</w:t>
            </w:r>
          </w:p>
        </w:tc>
        <w:tc>
          <w:tcPr>
            <w:tcW w:type="dxa" w:w="2880"/>
          </w:tcPr>
          <w:p>
            <w:r>
              <w:t>~45 ms</w:t>
            </w:r>
          </w:p>
        </w:tc>
        <w:tc>
          <w:tcPr>
            <w:tcW w:type="dxa" w:w="2880"/>
          </w:tcPr>
          <w:p>
            <w:r>
              <w:t>~5 ms</w:t>
            </w:r>
          </w:p>
        </w:tc>
      </w:tr>
      <w:tr>
        <w:tc>
          <w:tcPr>
            <w:tcW w:type="dxa" w:w="2880"/>
          </w:tcPr>
          <w:p>
            <w:r>
              <w:t>BG 异常率</w:t>
            </w:r>
          </w:p>
        </w:tc>
        <w:tc>
          <w:tcPr>
            <w:tcW w:type="dxa" w:w="2880"/>
          </w:tcPr>
          <w:p>
            <w:r>
              <w:t>~10%</w:t>
            </w:r>
          </w:p>
        </w:tc>
        <w:tc>
          <w:tcPr>
            <w:tcW w:type="dxa" w:w="2880"/>
          </w:tcPr>
          <w:p>
            <w:r>
              <w:t>~25% (预期上升)</w:t>
            </w:r>
          </w:p>
        </w:tc>
      </w:tr>
      <w:tr>
        <w:tc>
          <w:tcPr>
            <w:tcW w:type="dxa" w:w="2880"/>
          </w:tcPr>
          <w:p>
            <w:r>
              <w:t>调度机制</w:t>
            </w:r>
          </w:p>
        </w:tc>
        <w:tc>
          <w:tcPr>
            <w:tcW w:type="dxa" w:w="2880"/>
          </w:tcPr>
          <w:p>
            <w:r>
              <w:t>qid→queue + GCL</w:t>
            </w:r>
          </w:p>
        </w:tc>
        <w:tc>
          <w:tcPr>
            <w:tcW w:type="dxa" w:w="2880"/>
          </w:tcPr>
          <w:p>
            <w:r>
              <w:t>slot_stack→queue + GCL</w:t>
            </w:r>
          </w:p>
        </w:tc>
      </w:tr>
      <w:tr>
        <w:tc>
          <w:tcPr>
            <w:tcW w:type="dxa" w:w="2880"/>
          </w:tcPr>
          <w:p>
            <w:r>
              <w:t>包头表达力</w:t>
            </w:r>
          </w:p>
        </w:tc>
        <w:tc>
          <w:tcPr>
            <w:tcW w:type="dxa" w:w="2880"/>
          </w:tcPr>
          <w:p>
            <w:r>
              <w:t>qid + cycle_id (单跳)</w:t>
            </w:r>
          </w:p>
        </w:tc>
        <w:tc>
          <w:tcPr>
            <w:tcW w:type="dxa" w:w="2880"/>
          </w:tcPr>
          <w:p>
            <w:r>
              <w:t>slot0-3 (逐跳 schedule)</w:t>
            </w:r>
          </w:p>
        </w:tc>
      </w:tr>
      <w:tr>
        <w:tc>
          <w:tcPr>
            <w:tcW w:type="dxa" w:w="2880"/>
          </w:tcPr>
          <w:p>
            <w:r>
              <w:t>跨周期支持</w:t>
            </w:r>
          </w:p>
        </w:tc>
        <w:tc>
          <w:tcPr>
            <w:tcW w:type="dxa" w:w="2880"/>
          </w:tcPr>
          <w:p>
            <w:r>
              <w:t>不支持</w:t>
            </w:r>
          </w:p>
        </w:tc>
        <w:tc>
          <w:tcPr>
            <w:tcW w:type="dxa" w:w="2880"/>
          </w:tcPr>
          <w:p>
            <w:r>
              <w:t>支持 (slot 7→next cycle slot 0)</w:t>
            </w:r>
          </w:p>
        </w:tc>
      </w:tr>
      <w:tr>
        <w:tc>
          <w:tcPr>
            <w:tcW w:type="dxa" w:w="2880"/>
          </w:tcPr>
          <w:p>
            <w:r>
              <w:t>hop_index 验证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hop_index=4 ✅</w:t>
            </w:r>
          </w:p>
        </w:tc>
      </w:tr>
    </w:tbl>
    <w:p/>
    <w:p>
      <w:pPr>
        <w:pStyle w:val="Heading1"/>
      </w:pPr>
      <w:r>
        <w:t>8. 环境信息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OS</w:t>
            </w:r>
          </w:p>
        </w:tc>
        <w:tc>
          <w:tcPr>
            <w:tcW w:type="dxa" w:w="4320"/>
          </w:tcPr>
          <w:p>
            <w:r>
              <w:t>Ubuntu 20.04.6 LTS, kernel 5.15.0-139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P4 Compiler</w:t>
            </w:r>
          </w:p>
        </w:tc>
        <w:tc>
          <w:tcPr>
            <w:tcW w:type="dxa" w:w="4320"/>
          </w:tcPr>
          <w:p>
            <w:r>
              <w:t>p4c 1.2.2.1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BMv2</w:t>
            </w:r>
          </w:p>
        </w:tc>
        <w:tc>
          <w:tcPr>
            <w:tcW w:type="dxa" w:w="4320"/>
          </w:tcPr>
          <w:p>
            <w:r>
              <w:t>1.15.0 (simple_switch_grpc, modified)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Mininet</w:t>
            </w:r>
          </w:p>
        </w:tc>
        <w:tc>
          <w:tcPr>
            <w:tcW w:type="dxa" w:w="4320"/>
          </w:tcPr>
          <w:p>
            <w:r>
              <w:t>2.3.1b1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Git Branch</w:t>
            </w:r>
          </w:p>
        </w:tc>
        <w:tc>
          <w:tcPr>
            <w:tcW w:type="dxa" w:w="4320"/>
          </w:tcPr>
          <w:p>
            <w:r>
              <w:t>csqf-v1 (GitHub: logan2139652/tsn-lab)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Modified files</w:t>
            </w:r>
          </w:p>
        </w:tc>
        <w:tc>
          <w:tcPr>
            <w:tcW w:type="dxa" w:w="4320"/>
          </w:tcPr>
          <w:p>
            <w:r>
              <w:t>headers.p4, custom_headers.p4, parsers.p4, tsn_queue.p4, tsn_basic.p4, send_from_json.py, recv_from_json.py, simple_switch.cpp, run_test_simple.sh, slot_stack_summary.py, tsn_6sw_4host.json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