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40" w:lineRule="auto"/>
      </w:pPr>
      <w:r>
        <w:rPr>
          <w:rFonts w:ascii="Arial" w:cs="Arial" w:eastAsia="Arial" w:hAnsi="Arial"/>
          <w:b/>
          <w:bCs/>
          <w:color w:val="1D7A5C"/>
          <w:sz w:val="34"/>
          <w:szCs w:val="34"/>
        </w:rPr>
        <w:t xml:space="preserve">Proposal for a part-time salaried position</w:t>
      </w:r>
    </w:p>
    <w:p>
      <w:pPr>
        <w:spacing w:after="40" w:line="240" w:lineRule="auto"/>
      </w:pPr>
      <w:r>
        <w:rPr>
          <w:rFonts w:ascii="Arial" w:cs="Arial" w:eastAsia="Arial" w:hAnsi="Arial"/>
          <w:color w:val="5F6874"/>
          <w:sz w:val="22"/>
          <w:szCs w:val="22"/>
        </w:rPr>
        <w:t xml:space="preserve">Logan DuBose, MD</w:t>
      </w:r>
    </w:p>
    <w:p>
      <w:pPr>
        <w:spacing w:after="90" w:before="230" w:line="240" w:lineRule="auto"/>
      </w:pPr>
      <w:r>
        <w:rPr>
          <w:rFonts w:ascii="Arial" w:cs="Arial" w:eastAsia="Arial" w:hAnsi="Arial"/>
          <w:b/>
          <w:bCs/>
          <w:color w:val="C47D20"/>
          <w:sz w:val="20"/>
          <w:szCs w:val="20"/>
        </w:rPr>
        <w:t xml:space="preserve">1   </w:t>
      </w:r>
      <w:r>
        <w:rPr>
          <w:rFonts w:ascii="Arial" w:cs="Arial" w:eastAsia="Arial" w:hAnsi="Arial"/>
          <w:b/>
          <w:bCs/>
          <w:color w:val="1D7A5C"/>
          <w:spacing w:val="24"/>
          <w:sz w:val="20"/>
          <w:szCs w:val="20"/>
        </w:rPr>
        <w:t xml:space="preserve">THE POSITION</w:t>
      </w:r>
    </w:p>
    <w:p>
      <w:pPr>
        <w:spacing w:after="110" w:line="264" w:lineRule="auto"/>
      </w:pPr>
      <w:r>
        <w:rPr>
          <w:rFonts w:ascii="Arial" w:cs="Arial" w:eastAsia="Arial" w:hAnsi="Arial"/>
          <w:sz w:val="21"/>
          <w:szCs w:val="21"/>
        </w:rPr>
        <w:t xml:space="preserve">A salaried role at 0.75 FTE, 30 hours per week annualized, at $41,500 a year. I would give the clinic my schedule a quarter at a time, as I do now.</w:t>
      </w:r>
    </w:p>
    <w:p>
      <w:pPr>
        <w:spacing w:after="90" w:before="230" w:line="240" w:lineRule="auto"/>
      </w:pPr>
      <w:r>
        <w:rPr>
          <w:rFonts w:ascii="Arial" w:cs="Arial" w:eastAsia="Arial" w:hAnsi="Arial"/>
          <w:b/>
          <w:bCs/>
          <w:color w:val="C47D20"/>
          <w:sz w:val="20"/>
          <w:szCs w:val="20"/>
        </w:rPr>
        <w:t xml:space="preserve">2   </w:t>
      </w:r>
      <w:r>
        <w:rPr>
          <w:rFonts w:ascii="Arial" w:cs="Arial" w:eastAsia="Arial" w:hAnsi="Arial"/>
          <w:b/>
          <w:bCs/>
          <w:color w:val="1D7A5C"/>
          <w:spacing w:val="24"/>
          <w:sz w:val="20"/>
          <w:szCs w:val="20"/>
        </w:rPr>
        <w:t xml:space="preserve">THE SCHEDULE</w:t>
      </w:r>
    </w:p>
    <w:p>
      <w:pPr>
        <w:spacing w:after="130" w:line="264" w:lineRule="auto"/>
      </w:pPr>
      <w:r>
        <w:rPr>
          <w:rFonts w:ascii="Arial" w:cs="Arial" w:eastAsia="Arial" w:hAnsi="Arial"/>
          <w:sz w:val="21"/>
          <w:szCs w:val="21"/>
        </w:rPr>
        <w:t xml:space="preserve">About 83 clinic days a year, roughly two a week, at ten hours each. We start at sixteen patients a day, which is 38 minutes a visit. If demand supports it we work up to twenty, which is 30 minutes. I would keep twelve weeks off.</w:t>
      </w:r>
    </w:p>
    <w:p>
      <w:pPr>
        <w:spacing w:after="40" w:line="240" w:lineRule="auto"/>
      </w:pPr>
      <w:r>
        <w:drawing>
          <wp:inline distT="0" distB="0" distL="0" distR="0">
            <wp:extent cx="6858000" cy="84772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before="230" w:line="240" w:lineRule="auto"/>
      </w:pPr>
      <w:r>
        <w:rPr>
          <w:rFonts w:ascii="Arial" w:cs="Arial" w:eastAsia="Arial" w:hAnsi="Arial"/>
          <w:b/>
          <w:bCs/>
          <w:color w:val="C47D20"/>
          <w:sz w:val="20"/>
          <w:szCs w:val="20"/>
        </w:rPr>
        <w:t xml:space="preserve">3   </w:t>
      </w:r>
      <w:r>
        <w:rPr>
          <w:rFonts w:ascii="Arial" w:cs="Arial" w:eastAsia="Arial" w:hAnsi="Arial"/>
          <w:b/>
          <w:bCs/>
          <w:color w:val="1D7A5C"/>
          <w:spacing w:val="24"/>
          <w:sz w:val="20"/>
          <w:szCs w:val="20"/>
        </w:rPr>
        <w:t xml:space="preserve">WHAT IT COSTS THE CLINIC</w:t>
      </w:r>
    </w:p>
    <w:p>
      <w:pPr>
        <w:spacing w:after="80" w:line="264" w:lineRule="auto"/>
      </w:pPr>
      <w:r>
        <w:rPr>
          <w:rFonts w:ascii="Arial" w:cs="Arial" w:eastAsia="Arial" w:hAnsi="Arial"/>
          <w:sz w:val="21"/>
          <w:szCs w:val="21"/>
        </w:rPr>
        <w:t xml:space="preserve">$41,500, or $45,235 with payroll taxes.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900"/>
        <w:gridCol w:w="2900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1D7A5C" w:sz="8"/>
              <w:right w:val="none" w:color="FFFFFF" w:sz="0"/>
            </w:tcBorders>
            <w:tcMar>
              <w:top w:type="dxa" w:w="3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5F6874"/>
                <w:spacing w:val="20"/>
                <w:sz w:val="16"/>
                <w:szCs w:val="16"/>
              </w:rPr>
              <w:t xml:space="preserve"/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1D7A5C" w:sz="8"/>
              <w:right w:val="none" w:color="FFFFFF" w:sz="0"/>
            </w:tcBorders>
            <w:tcMar>
              <w:top w:type="dxa" w:w="3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5F6874"/>
                <w:spacing w:val="20"/>
                <w:sz w:val="16"/>
                <w:szCs w:val="16"/>
              </w:rPr>
              <w:t xml:space="preserve">16 PATIENTS A DAY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1D7A5C" w:sz="8"/>
              <w:right w:val="none" w:color="FFFFFF" w:sz="0"/>
            </w:tcBorders>
            <w:tcMar>
              <w:top w:type="dxa" w:w="3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5F6874"/>
                <w:spacing w:val="20"/>
                <w:sz w:val="16"/>
                <w:szCs w:val="16"/>
              </w:rPr>
              <w:t xml:space="preserve">20 PATIENTS A DAY</w:t>
            </w:r>
          </w:p>
        </w:tc>
      </w:tr>
      <w:t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Encounters a year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1,328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1,660</w:t>
            </w:r>
          </w:p>
        </w:tc>
      </w:tr>
      <w:t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My cost per encounter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$34.06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$27.25</w:t>
            </w:r>
          </w:p>
        </w:tc>
      </w:tr>
      <w:t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Share of collections at $90 a visit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38%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30%</w:t>
            </w:r>
          </w:p>
        </w:tc>
      </w:tr>
      <w:t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Share at $103 a visit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33%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26%</w:t>
            </w:r>
          </w:p>
        </w:tc>
      </w:tr>
    </w:tbl>
    <w:p>
      <w:pPr>
        <w:spacing w:after="90" w:before="230" w:line="240" w:lineRule="auto"/>
      </w:pPr>
      <w:r>
        <w:rPr>
          <w:rFonts w:ascii="Arial" w:cs="Arial" w:eastAsia="Arial" w:hAnsi="Arial"/>
          <w:b/>
          <w:bCs/>
          <w:color w:val="C47D20"/>
          <w:sz w:val="20"/>
          <w:szCs w:val="20"/>
        </w:rPr>
        <w:t xml:space="preserve">4   </w:t>
      </w:r>
      <w:r>
        <w:rPr>
          <w:rFonts w:ascii="Arial" w:cs="Arial" w:eastAsia="Arial" w:hAnsi="Arial"/>
          <w:b/>
          <w:bCs/>
          <w:color w:val="1D7A5C"/>
          <w:spacing w:val="24"/>
          <w:sz w:val="20"/>
          <w:szCs w:val="20"/>
        </w:rPr>
        <w:t xml:space="preserve">WHAT THE CLINIC KEEPS</w:t>
      </w:r>
    </w:p>
    <w:p>
      <w:pPr>
        <w:spacing w:after="80" w:line="264" w:lineRule="auto"/>
      </w:pPr>
      <w:r>
        <w:rPr>
          <w:rFonts w:ascii="Arial" w:cs="Arial" w:eastAsia="Arial" w:hAnsi="Arial"/>
          <w:sz w:val="21"/>
          <w:szCs w:val="21"/>
        </w:rPr>
        <w:t xml:space="preserve">What matters is what another session adds, not what the practice averages. Rent, the records system, management and the front desk do not change because I am there on a Tuesday. After marginal overhead</w:t>
      </w:r>
      <w:r>
        <w:rPr>
          <w:rStyle w:val="FootnoteReference"/>
        </w:rPr>
        <w:footnoteReference w:id="1"/>
      </w:r>
      <w:r>
        <w:rPr>
          <w:rFonts w:ascii="Arial" w:cs="Arial" w:eastAsia="Arial" w:hAnsi="Arial"/>
          <w:sz w:val="21"/>
          <w:szCs w:val="21"/>
        </w:rPr>
        <w:t xml:space="preserve"> and after paying me: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900"/>
        <w:gridCol w:w="2900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1D7A5C" w:sz="8"/>
              <w:right w:val="none" w:color="FFFFFF" w:sz="0"/>
            </w:tcBorders>
            <w:tcMar>
              <w:top w:type="dxa" w:w="3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5F6874"/>
                <w:spacing w:val="20"/>
                <w:sz w:val="16"/>
                <w:szCs w:val="16"/>
              </w:rPr>
              <w:t xml:space="preserve"/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1D7A5C" w:sz="8"/>
              <w:right w:val="none" w:color="FFFFFF" w:sz="0"/>
            </w:tcBorders>
            <w:tcMar>
              <w:top w:type="dxa" w:w="3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5F6874"/>
                <w:spacing w:val="20"/>
                <w:sz w:val="16"/>
                <w:szCs w:val="16"/>
              </w:rPr>
              <w:t xml:space="preserve">AT $90 A VISIT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1D7A5C" w:sz="8"/>
              <w:right w:val="none" w:color="FFFFFF" w:sz="0"/>
            </w:tcBorders>
            <w:tcMar>
              <w:top w:type="dxa" w:w="3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5F6874"/>
                <w:spacing w:val="20"/>
                <w:sz w:val="16"/>
                <w:szCs w:val="16"/>
              </w:rPr>
              <w:t xml:space="preserve">AT $103 A VISIT</w:t>
            </w:r>
          </w:p>
        </w:tc>
      </w:tr>
      <w:t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16 patients a day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$26,477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$36,811</w:t>
            </w:r>
          </w:p>
        </w:tc>
      </w:tr>
      <w:tr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20 patients a day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$44,405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C9D5D1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$57,323</w:t>
            </w:r>
          </w:p>
        </w:tc>
      </w:tr>
    </w:tbl>
    <w:p>
      <w:pPr>
        <w:spacing w:after="0" w:before="110" w:line="264" w:lineRule="auto"/>
      </w:pPr>
      <w:r>
        <w:rPr>
          <w:rFonts w:ascii="Arial" w:cs="Arial" w:eastAsia="Arial" w:hAnsi="Arial"/>
          <w:sz w:val="21"/>
          <w:szCs w:val="21"/>
        </w:rPr>
        <w:t xml:space="preserve">For scale, median total compensation for a primary care physician is $312,427, and the lower quartile is $256,853</w:t>
      </w:r>
      <w:r>
        <w:rPr>
          <w:rStyle w:val="FootnoteReference"/>
        </w:rPr>
        <w:footnoteReference w:id="2"/>
      </w:r>
      <w:r>
        <w:rPr>
          <w:rFonts w:ascii="Arial" w:cs="Arial" w:eastAsia="Arial" w:hAnsi="Arial"/>
          <w:sz w:val="21"/>
          <w:szCs w:val="21"/>
        </w:rPr>
        <w:t xml:space="preserve">. This role is $41,500.</w:t>
      </w:r>
    </w:p>
    <w:p>
      <w:pPr>
        <w:spacing w:after="90" w:before="230" w:line="240" w:lineRule="auto"/>
      </w:pPr>
      <w:r>
        <w:rPr>
          <w:rFonts w:ascii="Arial" w:cs="Arial" w:eastAsia="Arial" w:hAnsi="Arial"/>
          <w:b/>
          <w:bCs/>
          <w:color w:val="C47D20"/>
          <w:sz w:val="20"/>
          <w:szCs w:val="20"/>
        </w:rPr>
        <w:t xml:space="preserve">5   </w:t>
      </w:r>
      <w:r>
        <w:rPr>
          <w:rFonts w:ascii="Arial" w:cs="Arial" w:eastAsia="Arial" w:hAnsi="Arial"/>
          <w:b/>
          <w:bCs/>
          <w:color w:val="1D7A5C"/>
          <w:spacing w:val="24"/>
          <w:sz w:val="20"/>
          <w:szCs w:val="20"/>
        </w:rPr>
        <w:t xml:space="preserve">ONE REQUEST ABOUT WORDING</w:t>
      </w:r>
    </w:p>
    <w:p>
      <w:pPr>
        <w:spacing w:after="0" w:line="264" w:lineRule="auto"/>
      </w:pPr>
      <w:r>
        <w:rPr>
          <w:rFonts w:ascii="Arial" w:cs="Arial" w:eastAsia="Arial" w:hAnsi="Arial"/>
          <w:sz w:val="21"/>
          <w:szCs w:val="21"/>
        </w:rPr>
        <w:t xml:space="preserve">I am working toward Public Service Loan Forgiveness</w:t>
      </w:r>
      <w:r>
        <w:rPr>
          <w:rStyle w:val="FootnoteReference"/>
        </w:rPr>
        <w:footnoteReference w:id="3"/>
      </w:r>
      <w:r>
        <w:rPr>
          <w:rFonts w:ascii="Arial" w:cs="Arial" w:eastAsia="Arial" w:hAnsi="Arial"/>
          <w:sz w:val="21"/>
          <w:szCs w:val="21"/>
        </w:rPr>
        <w:t xml:space="preserve">. The form asks the clinic for my average hours per week, counting vacation and leave. Writing the contract as 0.75 FTE, 30 hours per week annualized gives that figure directly.</w:t>
      </w:r>
    </w:p>
    <w:p>
      <w:r>
        <w:br w:type="page"/>
      </w:r>
    </w:p>
    <w:p>
      <w:pPr>
        <w:spacing w:after="0" w:line="240" w:lineRule="auto"/>
      </w:pPr>
      <w:r>
        <w:drawing>
          <wp:inline distT="0" distB="0" distL="0" distR="0">
            <wp:extent cx="6858000" cy="548640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footerReference w:type="default" r:id="rId6"/>
      <w:pgSz w:w="12240" w:h="15840" w:orient="portrait"/>
      <w:pgMar w:top="720" w:right="720" w:bottom="65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5D1" w:sz="4" w:space="6"/>
      </w:pBdr>
      <w:tabs>
        <w:tab w:val="right" w:pos="9026"/>
      </w:tabs>
    </w:pPr>
    <w:r>
      <w:rPr>
        <w:rFonts w:ascii="Arial" w:cs="Arial" w:eastAsia="Arial" w:hAnsi="Arial"/>
        <w:color w:val="5F6874"/>
        <w:sz w:val="16"/>
        <w:szCs w:val="16"/>
      </w:rPr>
      <w:t xml:space="preserve">Logan DuBose, MD   ·   For discussion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5F6874"/>
        <w:sz w:val="16"/>
        <w:szCs w:val="16"/>
      </w:rPr>
      <w:t xml:space="preserve">Page </w:t>
    </w:r>
    <w:r>
      <w:rPr>
        <w:rFonts w:ascii="Arial" w:cs="Arial" w:eastAsia="Arial" w:hAnsi="Arial"/>
        <w:color w:val="5F6874"/>
        <w:sz w:val="16"/>
        <w:szCs w:val="16"/>
      </w:rPr>
      <w:fldChar w:fldCharType="begin"/>
    </w:r>
    <w:r>
      <w:rPr>
        <w:rFonts w:ascii="Arial" w:cs="Arial" w:eastAsia="Arial" w:hAnsi="Arial"/>
        <w:color w:val="5F6874"/>
        <w:sz w:val="16"/>
        <w:szCs w:val="16"/>
      </w:rPr>
      <w:instrText xml:space="preserve">PAGE</w:instrText>
    </w:r>
    <w:r>
      <w:rPr>
        <w:rFonts w:ascii="Arial" w:cs="Arial" w:eastAsia="Arial" w:hAnsi="Arial"/>
        <w:color w:val="5F6874"/>
        <w:sz w:val="16"/>
        <w:szCs w:val="16"/>
      </w:rPr>
      <w:fldChar w:fldCharType="separate"/>
    </w:r>
    <w:r>
      <w:rPr>
        <w:rFonts w:ascii="Arial" w:cs="Arial" w:eastAsia="Arial" w:hAnsi="Arial"/>
        <w:color w:val="5F6874"/>
        <w:sz w:val="16"/>
        <w:szCs w:val="16"/>
      </w:rPr>
      <w:fldChar w:fldCharType="end"/>
    </w:r>
    <w:r>
      <w:rPr>
        <w:rFonts w:ascii="Arial" w:cs="Arial" w:eastAsia="Arial" w:hAnsi="Arial"/>
        <w:color w:val="5F6874"/>
        <w:sz w:val="16"/>
        <w:szCs w:val="16"/>
      </w:rPr>
      <w:t xml:space="preserve"> of </w:t>
    </w:r>
    <w:r>
      <w:rPr>
        <w:rFonts w:ascii="Arial" w:cs="Arial" w:eastAsia="Arial" w:hAnsi="Arial"/>
        <w:color w:val="5F6874"/>
        <w:sz w:val="16"/>
        <w:szCs w:val="16"/>
      </w:rPr>
      <w:fldChar w:fldCharType="begin"/>
    </w:r>
    <w:r>
      <w:rPr>
        <w:rFonts w:ascii="Arial" w:cs="Arial" w:eastAsia="Arial" w:hAnsi="Arial"/>
        <w:color w:val="5F6874"/>
        <w:sz w:val="16"/>
        <w:szCs w:val="16"/>
      </w:rPr>
      <w:instrText xml:space="preserve">NUMPAGES</w:instrText>
    </w:r>
    <w:r>
      <w:rPr>
        <w:rFonts w:ascii="Arial" w:cs="Arial" w:eastAsia="Arial" w:hAnsi="Arial"/>
        <w:color w:val="5F6874"/>
        <w:sz w:val="16"/>
        <w:szCs w:val="16"/>
      </w:rPr>
      <w:fldChar w:fldCharType="separate"/>
    </w:r>
    <w:r>
      <w:rPr>
        <w:rFonts w:ascii="Arial" w:cs="Arial" w:eastAsia="Arial" w:hAnsi="Arial"/>
        <w:color w:val="5F6874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r>
        <w:rPr>
          <w:rStyle w:val="FootnoteReference"/>
        </w:rPr>
        <w:footnoteRef/>
      </w:r>
      <w:r>
        <w:rPr>
          <w:rFonts w:ascii="Arial" w:cs="Arial" w:eastAsia="Arial" w:hAnsi="Arial"/>
          <w:sz w:val="16"/>
          <w:szCs w:val="16"/>
        </w:rPr>
        <w:t xml:space="preserve">Marginal overhead at 40 percent of collections. Family medicine averages nearer 60 percent (</w:t>
      </w:r>
      <w:hyperlink w:history="1" r:id="rIdrrho3ovt6mzbc3n-3ryzd">
        <w:r>
          <w:rPr>
            <w:rFonts w:ascii="Arial" w:cs="Arial" w:eastAsia="Arial" w:hAnsi="Arial"/>
            <w:color w:val="1D7A5C"/>
            <w:sz w:val="21"/>
            <w:szCs w:val="21"/>
            <w:u w:val="single"/>
          </w:rPr>
          <w:t xml:space="preserve">AAFP, Family Practice Management</w:t>
        </w:r>
      </w:hyperlink>
      <w:r>
        <w:rPr>
          <w:rFonts w:ascii="Arial" w:cs="Arial" w:eastAsia="Arial" w:hAnsi="Arial"/>
          <w:sz w:val="16"/>
          <w:szCs w:val="16"/>
        </w:rPr>
        <w:t xml:space="preserve">), but most of that is rent, records, management and front desk, which another session does not add to. Your own marginal figure would be better than my estimate.</w:t>
      </w:r>
    </w:p>
  </w:footnote>
  <w:footnote w:id="2">
    <w:p>
      <w:r>
        <w:rPr>
          <w:rStyle w:val="FootnoteReference"/>
        </w:rPr>
        <w:footnoteRef/>
      </w:r>
      <w:hyperlink w:history="1" r:id="rIduqorb6eqsrmzjnzdkp_jm">
        <w:r>
          <w:rPr>
            <w:rFonts w:ascii="Arial" w:cs="Arial" w:eastAsia="Arial" w:hAnsi="Arial"/>
            <w:color w:val="1D7A5C"/>
            <w:sz w:val="21"/>
            <w:szCs w:val="21"/>
            <w:u w:val="single"/>
          </w:rPr>
          <w:t xml:space="preserve">MGMA Provider Compensation, 2024 report on 2023 data</w:t>
        </w:r>
      </w:hyperlink>
      <w:r>
        <w:rPr>
          <w:rFonts w:ascii="Arial" w:cs="Arial" w:eastAsia="Arial" w:hAnsi="Arial"/>
          <w:sz w:val="16"/>
          <w:szCs w:val="16"/>
        </w:rPr>
        <w:t xml:space="preserve">. Primary care, all practices, 36,368 providers.</w:t>
      </w:r>
    </w:p>
  </w:footnote>
  <w:footnote w:id="3">
    <w:p>
      <w:r>
        <w:rPr>
          <w:rStyle w:val="FootnoteReference"/>
        </w:rPr>
        <w:footnoteRef/>
      </w:r>
      <w:hyperlink w:history="1" r:id="rIdb5fvxnrewoxu_q8xoo6ug">
        <w:r>
          <w:rPr>
            <w:rFonts w:ascii="Arial" w:cs="Arial" w:eastAsia="Arial" w:hAnsi="Arial"/>
            <w:color w:val="1D7A5C"/>
            <w:sz w:val="21"/>
            <w:szCs w:val="21"/>
            <w:u w:val="single"/>
          </w:rPr>
          <w:t xml:space="preserve">PSLF &amp; TEPSLF Certification &amp; Application</w:t>
        </w:r>
      </w:hyperlink>
      <w:r>
        <w:rPr>
          <w:rFonts w:ascii="Arial" w:cs="Arial" w:eastAsia="Arial" w:hAnsi="Arial"/>
          <w:sz w:val="16"/>
          <w:szCs w:val="16"/>
        </w:rPr>
        <w:t xml:space="preserve">, U.S. Department of Education. Section 7 and the Section 3 instructions.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aa48cb314b99a72cf9391e1101e43b9895896cc6.png"/><Relationship Id="rId9" Type="http://schemas.openxmlformats.org/officeDocument/2006/relationships/image" Target="media/195e0f8ff16955befe9fb9443c0b16d633cb3a6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><Relationship Id="rIdrrho3ovt6mzbc3n-3ryzd" Type="http://schemas.openxmlformats.org/officeDocument/2006/relationships/hyperlink" Target="https://www.aafp.org/pubs/fpm/issues/2010/0300/p38.html" TargetMode="External"/><Relationship Id="rIduqorb6eqsrmzjnzdkp_jm" Type="http://schemas.openxmlformats.org/officeDocument/2006/relationships/hyperlink" Target="https://mgmatraining.com/wp-content/uploads/2025/01/ProviderSpecialtyRollUps2024.pdf" TargetMode="External"/><Relationship Id="rIdb5fvxnrewoxu_q8xoo6ug" Type="http://schemas.openxmlformats.org/officeDocument/2006/relationships/hyperlink" Target="https://studentaid.gov/sites/default/files/public-service-application-for-forgivenes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2026-10-25T17:02:36.572Z</dcterms:created>
  <dcterms:modified xsi:type="dcterms:W3CDTF">2026-10-25T17:02:36.573Z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