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PROPOSAL</w:t>
      </w:r>
    </w:p>
    <w:p>
      <w:pPr>
        <w:spacing w:after="15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part-time position at 0.75 FTE and $41,500 a year, beginning 1 June 2028. Until then we stay on the current hourly arrangement and use it to prove the economics work and the demand is there. The one thing I need from you in the meantime is what the clinic collects per encounter. Nothing here needs deciding now.</w:t>
      </w:r>
    </w:p>
    <w:p>
      <w:pPr>
        <w:spacing w:after="60" w:line="240" w:lineRule="auto"/>
      </w:pPr>
      <w:r>
        <w:drawing>
          <wp:inline distT="0" distB="0" distL="0" distR="0">
            <wp:extent cx="6858000" cy="11811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THIS EARNS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$41,500, or $45,235 with payroll taxes. That is $34.06 an encounter at sixteen patients a day, and $27.25 at twenty.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the clinic keeps each year after overhead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 and after paying me: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$26,477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$36,811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$44,405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$57,323</w:t>
            </w:r>
          </w:p>
        </w:tc>
      </w:tr>
    </w:tbl>
    <w:p>
      <w:pPr>
        <w:spacing w:after="0" w:before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The clinic's surplus last year was $21,133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. Median total compensation for a primary care physician is $312,427</w:t>
      </w:r>
      <w:r>
        <w:rPr>
          <w:rStyle w:val="FootnoteReference"/>
        </w:rPr>
        <w:footnoteReference w:id="3"/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MY COMPENSATION AND SCHEDULE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0.75 FTE, which is 30 hours per week annualized. I would give you my days a quarter at a time, as I do now.</w:t>
      </w:r>
    </w:p>
    <w:p>
      <w:pPr>
        <w:spacing w:after="130" w:line="264" w:lineRule="auto"/>
      </w:pPr>
      <w:r>
        <w:rPr>
          <w:rFonts w:ascii="Arial" w:cs="Arial" w:eastAsia="Arial" w:hAnsi="Arial"/>
          <w:sz w:val="21"/>
          <w:szCs w:val="21"/>
        </w:rPr>
        <w:t xml:space="preserve">About 83 clinic days a year, roughly two a week, at ten hours each. Sixteen patients a day to start, which is 38 minutes a visit, and up to twenty if demand supports it. Twelve weeks off, the same weeks I take now. The time off does not change in June 2028. What changes is that I open up more clinic days a week.</w:t>
      </w:r>
    </w:p>
    <w:p>
      <w:pPr>
        <w:spacing w:after="110" w:line="240" w:lineRule="auto"/>
      </w:pPr>
      <w:r>
        <w:drawing>
          <wp:inline distT="0" distB="0" distL="0" distR="0">
            <wp:extent cx="6858000" cy="8477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One request on the wording. I am working toward Public Service Loan Forgiveness</w:t>
      </w:r>
      <w:r>
        <w:rPr>
          <w:rStyle w:val="FootnoteReference"/>
        </w:rPr>
        <w:footnoteReference w:id="4"/>
      </w:r>
      <w:r>
        <w:rPr>
          <w:rFonts w:ascii="Arial" w:cs="Arial" w:eastAsia="Arial" w:hAnsi="Arial"/>
          <w:sz w:val="21"/>
          <w:szCs w:val="21"/>
        </w:rPr>
        <w:t xml:space="preserve">. The form asks you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Overhead here is marginal, at 40 percent of collections. Family medicine averages nearer 60 percent (</w:t>
      </w:r>
      <w:hyperlink w:history="1" r:id="rIdqbxcksp8vq6firs7dgzcf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</w:t>
        </w:r>
      </w:hyperlink>
      <w:r>
        <w:rPr>
          <w:rFonts w:ascii="Arial" w:cs="Arial" w:eastAsia="Arial" w:hAnsi="Arial"/>
          <w:sz w:val="16"/>
          <w:szCs w:val="16"/>
        </w:rPr>
        <w:t xml:space="preserve">), but most of that is rent, records, management and front desk, which another session does not add to. Your own figure would be better than my estimate.</w:t>
      </w:r>
    </w:p>
  </w:footnote>
  <w:footnote w:id="2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IRS Form 990 for the year ending December 2024, as digitized by </w:t>
      </w:r>
      <w:hyperlink w:history="1" r:id="rIdhol8cnz2tahboanay4sfw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ProPublica Nonprofit Explorer</w:t>
        </w:r>
      </w:hyperlink>
      <w:r>
        <w:rPr>
          <w:rFonts w:ascii="Arial" w:cs="Arial" w:eastAsia="Arial" w:hAnsi="Arial"/>
          <w:sz w:val="16"/>
          <w:szCs w:val="16"/>
        </w:rPr>
        <w:t xml:space="preserve">. Revenue $1,643,163 against expenses $1,622,030.</w:t>
      </w:r>
    </w:p>
  </w:footnote>
  <w:footnote w:id="3">
    <w:p>
      <w:r>
        <w:rPr>
          <w:rStyle w:val="FootnoteReference"/>
        </w:rPr>
        <w:footnoteRef/>
      </w:r>
      <w:hyperlink w:history="1" r:id="rIdi-qgcgnaioswscmriwa8k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MGMA Provider Compensation, 2024 report on 2023 data</w:t>
        </w:r>
      </w:hyperlink>
      <w:r>
        <w:rPr>
          <w:rFonts w:ascii="Arial" w:cs="Arial" w:eastAsia="Arial" w:hAnsi="Arial"/>
          <w:sz w:val="16"/>
          <w:szCs w:val="16"/>
        </w:rPr>
        <w:t xml:space="preserve">. Primary care, all practices, 36,368 providers.</w:t>
      </w:r>
    </w:p>
  </w:footnote>
  <w:footnote w:id="4">
    <w:p>
      <w:r>
        <w:rPr>
          <w:rStyle w:val="FootnoteReference"/>
        </w:rPr>
        <w:footnoteRef/>
      </w:r>
      <w:hyperlink w:history="1" r:id="rIdwrdmmqphjjhswn6paei_v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93d54a1bca17122fafac6ed191f63dc86c8949d.png"/><Relationship Id="rId9" Type="http://schemas.openxmlformats.org/officeDocument/2006/relationships/image" Target="media/aa48cb314b99a72cf9391e1101e43b9895896cc6.png"/><Relationship Id="rId10" Type="http://schemas.openxmlformats.org/officeDocument/2006/relationships/image" Target="media/195e0f8ff16955befe9fb9443c0b16d633cb3a6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qbxcksp8vq6firs7dgzcf" Type="http://schemas.openxmlformats.org/officeDocument/2006/relationships/hyperlink" Target="https://www.aafp.org/pubs/fpm/issues/2010/0300/p38.html" TargetMode="External"/><Relationship Id="rIdhol8cnz2tahboanay4sfw" Type="http://schemas.openxmlformats.org/officeDocument/2006/relationships/hyperlink" Target="https://projects.propublica.org/nonprofits/organizations/542061482" TargetMode="External"/><Relationship Id="rIdi-qgcgnaioswscmriwa8k" Type="http://schemas.openxmlformats.org/officeDocument/2006/relationships/hyperlink" Target="https://mgmatraining.com/wp-content/uploads/2025/01/ProviderSpecialtyRollUps2024.pdf" TargetMode="External"/><Relationship Id="rIdwrdmmqphjjhswn6paei_v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2026-10-25T18:54:02.059Z</dcterms:created>
  <dcterms:modified xsi:type="dcterms:W3CDTF">2026-10-25T18:54:02.059Z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