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356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200"/>
              <w:left w:type="dxa" w:w="360"/>
              <w:bottom w:type="dxa" w:w="200"/>
              <w:right w:type="dxa" w:w="200"/>
            </w:tcMar>
            <w:vAlign w:val="center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Logan </w:t>
            </w:r>
            <w:r>
              <w:rPr>
                <w:rFonts w:ascii="Calibri" w:cs="Calibri" w:eastAsia="Calibri" w:hAnsi="Calibri"/>
                <w:b w:val="false"/>
                <w:bCs w:val="false"/>
                <w:color w:val="A8D8EA"/>
                <w:sz w:val="56"/>
                <w:szCs w:val="56"/>
              </w:rPr>
              <w:t xml:space="preserve">Garth Goodwin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B8D4E8"/>
                <w:sz w:val="21"/>
                <w:szCs w:val="21"/>
              </w:rPr>
              <w:t xml:space="preserve">Cybersecurity Professional  ·  M.S. Candidate  ·  4.0 GPA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818A" w:val="clear"/>
            <w:tcMar>
              <w:top w:type="dxa" w:w="200"/>
              <w:left w:type="dxa" w:w="280"/>
              <w:bottom w:type="dxa" w:w="200"/>
              <w:right w:type="dxa" w:w="360"/>
            </w:tcMar>
            <w:vAlign w:val="center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✉  Logan@goodwinmail.net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☎  603-800-7169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⌂  Somersworth, NH 03878</w:t>
            </w:r>
          </w:p>
          <w:p>
            <w:pPr>
              <w:spacing w:after="80" w:before="0"/>
            </w:pPr>
            <w:hyperlink w:history="1" r:id="rIdancdivl_m-ixdx6qzafjo">
              <w:r>
                <w:rPr>
                  <w:rFonts w:ascii="Calibri" w:cs="Calibri" w:eastAsia="Calibri" w:hAnsi="Calibri"/>
                  <w:color w:val="D0EEF5"/>
                  <w:sz w:val="20"/>
                  <w:szCs w:val="20"/>
                  <w:u w:val="single"/>
                </w:rPr>
                <w:t xml:space="preserve">in  linkedin.com/in/logan-g-goodwin</w:t>
              </w:r>
            </w:hyperlink>
          </w:p>
          <w:p>
            <w:pPr>
              <w:spacing w:after="0" w:before="0"/>
            </w:pPr>
            <w:hyperlink w:history="1" r:id="rIdt0g9fjbijhc_0ehlefjeq">
              <w:r>
                <w:rPr>
                  <w:rFonts w:ascii="Calibri" w:cs="Calibri" w:eastAsia="Calibri" w:hAnsi="Calibri"/>
                  <w:color w:val="D0EEF5"/>
                  <w:sz w:val="20"/>
                  <w:szCs w:val="20"/>
                  <w:u w:val="single"/>
                </w:rPr>
                <w:t xml:space="preserve">⬡  loganggoodwin.github.io</w:t>
              </w:r>
            </w:hyperlink>
          </w:p>
        </w:tc>
      </w:tr>
    </w:tbl>
    <w:p>
      <w:pPr>
        <w:spacing w:after="20" w:before="0"/>
      </w:pP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Professional Summary</w:t>
      </w:r>
    </w:p>
    <w:p>
      <w:pPr>
        <w:pBdr>
          <w:bottom w:val="single" w:color="00818A" w:sz="8" w:space="1"/>
        </w:pBdr>
        <w:spacing w:after="120" w:before="0"/>
      </w:pPr>
    </w:p>
    <w:p>
      <w:pPr>
        <w:spacing w:after="0" w:before="0" w:line="240" w:lineRule="auto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High-achieving Cybersecurity Master's student (4.0 GPA) and CompTIA-certified professional with deep expertise in network defense, risk management, and digital forensics. Over 14 years of hands-on technical experience diagnosing and securing systems — now channeled into a focused career in Cybersecurity Operations and GRC. Recognized for precise documentation, proactive risk mitigation, and delivering resilient technical solutions under pressure.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Core Technical Skills</w:t>
      </w:r>
    </w:p>
    <w:p>
      <w:pPr>
        <w:pBdr>
          <w:bottom w:val="single" w:color="00818A" w:sz="8" w:space="1"/>
        </w:pBdr>
        <w:spacing w:after="120" w:before="0"/>
      </w:pP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0F4F8" w:sz="0"/>
              <w:left w:val="none" w:color="F0F4F8" w:sz="0"/>
              <w:bottom w:val="none" w:color="F0F4F8" w:sz="0"/>
              <w:right w:val="none" w:color="F0F4F8" w:sz="0"/>
            </w:tcBorders>
            <w:shd w:fill="F0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Security &amp; Compliance 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NIST Framework, Risk Management, Digital Forensics, Ethical Hacking, Least Privilege</w:t>
            </w:r>
          </w:p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Networking 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TCP/IP, DNS, DHCP, VPNs, Firewalls, SSL, LAN/WAN, Cisco Packet Tracer</w:t>
            </w:r>
          </w:p>
        </w:tc>
        <w:tc>
          <w:tcPr>
            <w:tcW w:type="dxa" w:w="4680"/>
            <w:tcBorders>
              <w:top w:val="none" w:color="F0F4F8" w:sz="0"/>
              <w:left w:val="none" w:color="F0F4F8" w:sz="0"/>
              <w:bottom w:val="none" w:color="F0F4F8" w:sz="0"/>
              <w:right w:val="none" w:color="F0F4F8" w:sz="0"/>
            </w:tcBorders>
            <w:shd w:fill="F0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Systems &amp; Tools 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Windows Server, Linux (Ubuntu/Kali), VMware/VirtualBox, Python, Java, HTML</w:t>
            </w:r>
          </w:p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Technical Support 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Tier 1 &amp; 2 Support, Hardware Repair, SOP Development, Technical Documentation</w:t>
            </w:r>
          </w:p>
        </w:tc>
      </w:tr>
    </w:tbl>
    <w:p>
      <w:pPr>
        <w:spacing w:after="20" w:before="0"/>
      </w:pP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Technical Experience</w:t>
      </w:r>
    </w:p>
    <w:p>
      <w:pPr>
        <w:pBdr>
          <w:bottom w:val="single" w:color="00818A" w:sz="8" w:space="1"/>
        </w:pBdr>
        <w:spacing w:after="120" w:before="0"/>
      </w:pPr>
    </w:p>
    <w:p>
      <w:pPr>
        <w:tabs>
          <w:tab w:val="right" w:pos="9260"/>
        </w:tabs>
        <w:spacing w:after="40" w:before="2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Technical Support Specialist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0818A"/>
          <w:sz w:val="20"/>
          <w:szCs w:val="20"/>
        </w:rPr>
        <w:t xml:space="preserve">Independent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Manchester, NH  |  2006 – 2020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Diagnosed and resolved hardware, software, and network issues for residential and small business clients.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Architected and secured LAN/WAN environments, including routers, peripherals, and security software deployment.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Reduced average issue resolution time by 25% through improved troubleshooting workflows and SOP development.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Produced clear technical documentation and user guides that measurably reduced repeat support requests.</w:t>
      </w:r>
    </w:p>
    <w:p>
      <w:pPr>
        <w:tabs>
          <w:tab w:val="right" w:pos="9260"/>
        </w:tabs>
        <w:spacing w:after="40" w:before="2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Service Technician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0818A"/>
          <w:sz w:val="20"/>
          <w:szCs w:val="20"/>
        </w:rPr>
        <w:t xml:space="preserve">One Source Security &amp; Automation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Bedford, NH  |  1996 – 2006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Installed and serviced surveillance cameras, alarm systems, access control, and building automation systems.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Diagnosed system faults and replaced defective components, maintaining 100% uptime across client installations.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Trained customers on system operation, configuration, and proactive troubleshooting best practices.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Professional Experience</w:t>
      </w:r>
    </w:p>
    <w:p>
      <w:pPr>
        <w:pBdr>
          <w:bottom w:val="single" w:color="00818A" w:sz="8" w:space="1"/>
        </w:pBdr>
        <w:spacing w:after="120" w:before="0"/>
      </w:pPr>
    </w:p>
    <w:p>
      <w:pPr>
        <w:tabs>
          <w:tab w:val="right" w:pos="9260"/>
        </w:tabs>
        <w:spacing w:after="40" w:before="2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Lead Associate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0818A"/>
          <w:sz w:val="20"/>
          <w:szCs w:val="20"/>
        </w:rPr>
        <w:t xml:space="preserve">Amazon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Nashua, NH  |  2021 –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Coordinated logistics operations and real-time problem resolution in a high-volume fulfillment environment.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Optimized workflow efficiency through structured process improvements and cross-team leadership.</w:t>
      </w:r>
    </w:p>
    <w:p>
      <w:pPr>
        <w:tabs>
          <w:tab w:val="right" w:pos="9260"/>
        </w:tabs>
        <w:spacing w:after="40" w:before="2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Maintenance Technician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0818A"/>
          <w:sz w:val="20"/>
          <w:szCs w:val="20"/>
        </w:rPr>
        <w:t xml:space="preserve">Walmart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Manchester, NH  |  2020 – 2021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Performed preventive maintenance and diagnostics on electrical, HVAC, and refrigeration systems.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Minimized operational downtime by troubleshooting complex mechanical and electrical issues.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Ensured strict compliance with safety standards and maintained detailed corrective action documentation.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Education</w:t>
      </w:r>
    </w:p>
    <w:p>
      <w:pPr>
        <w:pBdr>
          <w:bottom w:val="single" w:color="00818A" w:sz="8" w:space="1"/>
        </w:pBdr>
        <w:spacing w:after="120" w:before="0"/>
      </w:pPr>
    </w:p>
    <w:p>
      <w:pPr>
        <w:tabs>
          <w:tab w:val="right" w:pos="9260"/>
        </w:tabs>
        <w:spacing w:after="40" w:before="14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Master of Science in Cybersecurity</w:t>
      </w:r>
      <w:r>
        <w:rPr>
          <w:rFonts w:ascii="Calibri" w:cs="Calibri" w:eastAsia="Calibri" w:hAnsi="Calibri"/>
          <w:color w:val="00818A"/>
          <w:sz w:val="20"/>
          <w:szCs w:val="20"/>
        </w:rPr>
        <w:t xml:space="preserve">  ·  In Progress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Southern New Hampshire University  |  GPA: 4.0</w:t>
      </w:r>
    </w:p>
    <w:p>
      <w:pPr>
        <w:tabs>
          <w:tab w:val="right" w:pos="9260"/>
        </w:tabs>
        <w:spacing w:after="40" w:before="1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Bachelor of Science in Information Technology – Cybersecurity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SNHU  |  GPA: 3.985  |  Summa Cum Laude</w:t>
      </w:r>
    </w:p>
    <w:p>
      <w:pPr>
        <w:spacing w:after="0" w:before="0" w:line="240" w:lineRule="auto"/>
      </w:pPr>
      <w:r>
        <w:rPr>
          <w:rFonts w:ascii="Calibri" w:hAnsi="Calibri"/>
          <w:b/>
          <w:sz w:val="24"/>
        </w:rPr>
        <w:t>CERTIFICATIONS &amp; VERIFIED LEARNING</w:t>
      </w:r>
    </w:p>
    <w:p>
      <w:pPr>
        <w:pBdr>
          <w:bottom w:val="single" w:color="00818A" w:sz="8" w:space="1"/>
        </w:pBdr>
        <w:spacing w:after="120" w:before="0"/>
      </w:pPr>
    </w:p>
    <w:p>
      <w:pPr>
        <w:spacing w:after="40" w:before="0"/>
      </w:pPr>
    </w:p>
    <w:p>
      <w:pPr>
        <w:spacing w:after="0" w:before="0" w:line="240" w:lineRule="auto"/>
      </w:pPr>
      <w:r>
        <w:rPr>
          <w:rFonts w:ascii="Calibri" w:hAnsi="Calibri"/>
          <w:b/>
          <w:sz w:val="20"/>
        </w:rPr>
        <w:t xml:space="preserve">CompTIA  </w:t>
      </w:r>
      <w:r>
        <w:rPr>
          <w:rFonts w:ascii="Calibri" w:hAnsi="Calibri"/>
          <w:sz w:val="20"/>
        </w:rPr>
        <w:t>Security+ · Network+ · A+ · IT Fundamentals+</w:t>
      </w:r>
    </w:p>
    <w:p>
      <w:pPr>
        <w:spacing w:after="0" w:before="0" w:line="240" w:lineRule="auto"/>
      </w:pPr>
      <w:r>
        <w:rPr>
          <w:rFonts w:ascii="Calibri" w:hAnsi="Calibri"/>
          <w:b/>
          <w:sz w:val="20"/>
        </w:rPr>
        <w:t xml:space="preserve">EC-Council  </w:t>
      </w:r>
      <w:r>
        <w:rPr>
          <w:rFonts w:ascii="Calibri" w:hAnsi="Calibri"/>
          <w:sz w:val="20"/>
        </w:rPr>
        <w:t>Digital Forensics Essentials (DFE) · Ethical Hacking Essentials (EHE) · Network Defense Essentials (NDE)</w:t>
      </w:r>
    </w:p>
    <w:p>
      <w:pPr>
        <w:spacing w:after="0" w:before="0" w:line="240" w:lineRule="auto"/>
      </w:pPr>
      <w:r>
        <w:rPr>
          <w:rFonts w:ascii="Calibri" w:hAnsi="Calibri"/>
          <w:b/>
          <w:sz w:val="20"/>
        </w:rPr>
        <w:t xml:space="preserve">ISC²  </w:t>
      </w:r>
      <w:r>
        <w:rPr>
          <w:rFonts w:ascii="Calibri" w:hAnsi="Calibri"/>
          <w:sz w:val="20"/>
        </w:rPr>
        <w:t>Certified in Cybersecurity (CC)</w:t>
      </w:r>
    </w:p>
    <w:p>
      <w:pPr>
        <w:spacing w:after="0" w:before="0" w:line="240" w:lineRule="auto"/>
      </w:pPr>
      <w:r>
        <w:rPr>
          <w:rFonts w:ascii="Calibri" w:hAnsi="Calibri"/>
          <w:b/>
          <w:sz w:val="20"/>
        </w:rPr>
        <w:t xml:space="preserve">IMFx / International Monetary Fund  </w:t>
      </w:r>
      <w:r>
        <w:rPr>
          <w:rFonts w:ascii="Calibri" w:hAnsi="Calibri"/>
          <w:sz w:val="20"/>
        </w:rPr>
        <w:t>Cyber Risk Supervision</w:t>
      </w:r>
    </w:p>
    <w:p>
      <w:pPr>
        <w:spacing w:after="0" w:before="0" w:line="240" w:lineRule="auto"/>
      </w:pPr>
      <w:r>
        <w:rPr>
          <w:rFonts w:ascii="Calibri" w:hAnsi="Calibri"/>
          <w:b/>
          <w:sz w:val="20"/>
        </w:rPr>
        <w:t xml:space="preserve">HarvardX / MITx  </w:t>
      </w:r>
      <w:r>
        <w:rPr>
          <w:rFonts w:ascii="Calibri" w:hAnsi="Calibri"/>
          <w:b w:val="0"/>
          <w:sz w:val="20"/>
        </w:rPr>
        <w:t>PredictionX coursework · Visualizing Imperialism &amp; the Philippines, 1898-1913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Academic Projects</w:t>
      </w:r>
    </w:p>
    <w:p>
      <w:pPr>
        <w:pBdr>
          <w:bottom w:val="single" w:color="00818A" w:sz="8" w:space="1"/>
        </w:pBdr>
        <w:spacing w:after="120" w:before="0"/>
      </w:pPr>
    </w:p>
    <w:p>
      <w:pPr>
        <w:spacing w:after="40" w:before="6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Viewable at  </w:t>
      </w:r>
      <w:hyperlink w:history="1" r:id="rIdijbhhxyedpnqg1njd1_le">
        <w:r>
          <w:rPr>
            <w:rFonts w:ascii="Calibri" w:cs="Calibri" w:eastAsia="Calibri" w:hAnsi="Calibri"/>
            <w:color w:val="00818A"/>
            <w:sz w:val="20"/>
            <w:szCs w:val="20"/>
            <w:u w:val="single"/>
          </w:rPr>
          <w:t xml:space="preserve">loganggoodwin.github.io</w:t>
        </w:r>
      </w:hyperlink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Incident Response &amp; Containment Framework: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Developed a NIST-aligned response plan for enterprise ransomware and data breach scenarios.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Security Awareness Program Proposal: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Designed a comprehensive training initiative targeting phishing mitigation and compliance mapping.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Network Security Design: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Planned and implemented secure network infrastructure for a new office environment from the ground up.</w:t>
      </w:r>
    </w:p>
    <w:sectPr>
      <w:pgSz w:w="12240" w:h="15840" w:orient="portrait"/>
      <w:pgMar w:top="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280"/>
      </w:pPr>
      <w:rPr>
        <w:rFonts w:ascii="Calibri" w:cs="Calibri" w:eastAsia="Calibri" w:hAnsi="Calibri"/>
        <w:color w:val="00818A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ncdivl_m-ixdx6qzafjo" Type="http://schemas.openxmlformats.org/officeDocument/2006/relationships/hyperlink" Target="https://www.linkedin.com/in/logan-g-goodwin/" TargetMode="External"/><Relationship Id="rIdt0g9fjbijhc_0ehlefjeq" Type="http://schemas.openxmlformats.org/officeDocument/2006/relationships/hyperlink" Target="https://loganggoodwin.github.io/" TargetMode="External"/><Relationship Id="rIdijbhhxyedpnqg1njd1_le" Type="http://schemas.openxmlformats.org/officeDocument/2006/relationships/hyperlink" Target="https://loganggoodwin.github.io/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2026-04-13T11:15:02.024Z</dcterms:created>
  <dcterms:modified xsi:type="dcterms:W3CDTF">2026-04-13T11:15:02.026Z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