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356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200"/>
              <w:left w:type="dxa" w:w="360"/>
              <w:bottom w:type="dxa" w:w="20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Logan </w:t>
            </w:r>
            <w:r>
              <w:rPr>
                <w:rFonts w:ascii="Calibri" w:cs="Calibri" w:eastAsia="Calibri" w:hAnsi="Calibri"/>
                <w:b w:val="false"/>
                <w:bCs w:val="false"/>
                <w:color w:val="A8D8EA"/>
                <w:sz w:val="56"/>
                <w:szCs w:val="56"/>
              </w:rPr>
              <w:t xml:space="preserve">Garth Goodwin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B8D4E8"/>
                <w:sz w:val="21"/>
                <w:szCs w:val="21"/>
              </w:rPr>
              <w:t xml:space="preserve">Cybersecurity Professional  ·  M.S. Candidate  ·  4.0 GPA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818A" w:val="clear"/>
            <w:tcMar>
              <w:top w:type="dxa" w:w="200"/>
              <w:left w:type="dxa" w:w="280"/>
              <w:bottom w:type="dxa" w:w="200"/>
              <w:right w:type="dxa" w:w="360"/>
            </w:tcMar>
            <w:vAlign w:val="center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✉  Logan@goodwinmail.net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☎  603-800-7169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⌂  Somersworth, NH 03878</w:t>
            </w:r>
          </w:p>
          <w:p>
            <w:pPr>
              <w:spacing w:after="80" w:before="0"/>
            </w:pPr>
            <w:hyperlink w:history="1" r:id="rIdancdivl_m-ixdx6qzafjo">
              <w:r>
                <w:rPr>
                  <w:rFonts w:ascii="Calibri" w:cs="Calibri" w:eastAsia="Calibri" w:hAnsi="Calibri"/>
                  <w:color w:val="D0EEF5"/>
                  <w:sz w:val="20"/>
                  <w:szCs w:val="20"/>
                  <w:u w:val="single"/>
                </w:rPr>
                <w:t xml:space="preserve">in  linkedin.com/in/logan-g-goodwin</w:t>
              </w:r>
            </w:hyperlink>
          </w:p>
          <w:p>
            <w:pPr>
              <w:spacing w:after="0" w:before="0"/>
            </w:pPr>
            <w:hyperlink w:history="1" r:id="rIdt0g9fjbijhc_0ehlefjeq">
              <w:r>
                <w:rPr>
                  <w:rFonts w:ascii="Calibri" w:cs="Calibri" w:eastAsia="Calibri" w:hAnsi="Calibri"/>
                  <w:color w:val="D0EEF5"/>
                  <w:sz w:val="20"/>
                  <w:szCs w:val="20"/>
                  <w:u w:val="single"/>
                </w:rPr>
                <w:t xml:space="preserve">⬡  loganggoodwin.github.io</w:t>
              </w:r>
            </w:hyperlink>
          </w:p>
        </w:tc>
      </w:tr>
    </w:tbl>
    <w:p>
      <w:pPr>
        <w:spacing w:after="20" w:before="0"/>
      </w:pP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Professional Summary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80" w:before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High-achieving Cybersecurity Master's student (4.0 GPA) and CompTIA-certified professional with deep expertise in network defense, risk management, and digital forensics. Over 14 years of hands-on technical experience diagnosing and securing systems — now channeled into a focused career in Cybersecurity Operations and GRC. Recognized for precise documentation, proactive risk mitigation, and delivering resilient technical solutions under pressure.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Core Technical Skills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0F4F8" w:sz="0"/>
              <w:left w:val="none" w:color="F0F4F8" w:sz="0"/>
              <w:bottom w:val="none" w:color="F0F4F8" w:sz="0"/>
              <w:right w:val="none" w:color="F0F4F8" w:sz="0"/>
            </w:tcBorders>
            <w:shd w:fill="F0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Security &amp; Compliance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NIST Framework, Risk Management, Digital Forensics, Ethical Hacking, Least Privilege</w:t>
            </w:r>
          </w:p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Networking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TCP/IP, DNS, DHCP, VPNs, Firewalls, SSL, LAN/WAN, Cisco Packet Tracer</w:t>
            </w:r>
          </w:p>
        </w:tc>
        <w:tc>
          <w:tcPr>
            <w:tcW w:type="dxa" w:w="4680"/>
            <w:tcBorders>
              <w:top w:val="none" w:color="F0F4F8" w:sz="0"/>
              <w:left w:val="none" w:color="F0F4F8" w:sz="0"/>
              <w:bottom w:val="none" w:color="F0F4F8" w:sz="0"/>
              <w:right w:val="none" w:color="F0F4F8" w:sz="0"/>
            </w:tcBorders>
            <w:shd w:fill="F0F4F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Systems &amp; Tools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Windows Server, Linux (Ubuntu/Kali), VMware/VirtualBox, Python, Java, HTML</w:t>
            </w:r>
          </w:p>
          <w:p>
            <w:pPr>
              <w:spacing w:after="50" w:before="50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Technical Support  </w:t>
            </w: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Tier 1 &amp; 2 Support, Hardware Repair, SOP Development, Technical Documentation</w:t>
            </w:r>
          </w:p>
        </w:tc>
      </w:tr>
    </w:tbl>
    <w:p>
      <w:pPr>
        <w:spacing w:after="20" w:before="0"/>
      </w:pP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Technical Experience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Technical Support Specialist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Independent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Manchester, NH  |  2006 – 2020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Diagnosed and resolved hardware, software, and network issues for residential and small business clients.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Architected and secured LAN/WAN environments, including routers, peripherals, and security software deployment.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Reduced average issue resolution time by 25% through improved troubleshooting workflows and SOP development.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Produced clear technical documentation and user guides that measurably reduced repeat support requests.</w:t>
      </w: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Service Technician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One Source Security &amp; Automation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Bedford, NH  |  1996 – 2006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Installed and serviced surveillance cameras, alarm systems, access control, and building automation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Diagnosed system faults and replaced defective components, maintaining 100% uptime across client installations.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Trained customers on system operation, configuration, and proactive troubleshooting best practices.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Professional Experience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Lead Associate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Amazon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Nashua, NH  |  2021 –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Coordinated logistics operations and real-time problem resolution in a high-volume fulfillment environment.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Optimized workflow efficiency through structured process improvements and cross-team leadership.</w:t>
      </w:r>
    </w:p>
    <w:p>
      <w:pPr>
        <w:tabs>
          <w:tab w:val="right" w:pos="9260"/>
        </w:tabs>
        <w:spacing w:after="40" w:before="2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Maintenance Technician</w:t>
      </w:r>
      <w:r>
        <w:rPr>
          <w:rFonts w:ascii="Calibri" w:cs="Calibri" w:eastAsia="Calibri" w:hAnsi="Calibri"/>
          <w:color w:val="777777"/>
          <w:sz w:val="20"/>
          <w:szCs w:val="20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0818A"/>
          <w:sz w:val="20"/>
          <w:szCs w:val="20"/>
        </w:rPr>
        <w:t xml:space="preserve">Walmart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Manchester, NH  |  2020 – 2021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Performed preventive maintenance and diagnostics on electrical, HVAC, and refrigeration systems.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Minimized operational downtime by troubleshooting complex mechanical and electrical issues.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E1E1E"/>
          <w:sz w:val="20"/>
          <w:szCs w:val="20"/>
        </w:rPr>
        <w:t xml:space="preserve">Ensured strict compliance with safety standards and maintained detailed corrective action documentation.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Education</w:t>
      </w:r>
    </w:p>
    <w:p>
      <w:pPr>
        <w:pBdr>
          <w:bottom w:val="single" w:color="00818A" w:sz="8" w:space="1"/>
        </w:pBdr>
        <w:spacing w:after="120" w:before="0"/>
      </w:pPr>
    </w:p>
    <w:p>
      <w:pPr>
        <w:tabs>
          <w:tab w:val="right" w:pos="9260"/>
        </w:tabs>
        <w:spacing w:after="40" w:before="14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Master of Science in Cybersecurity</w:t>
      </w:r>
      <w:r>
        <w:rPr>
          <w:rFonts w:ascii="Calibri" w:cs="Calibri" w:eastAsia="Calibri" w:hAnsi="Calibri"/>
          <w:color w:val="00818A"/>
          <w:sz w:val="20"/>
          <w:szCs w:val="20"/>
        </w:rPr>
        <w:t xml:space="preserve">  ·  In Progress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Southern New Hampshire University  |  GPA: 4.0</w:t>
      </w:r>
    </w:p>
    <w:p>
      <w:pPr>
        <w:tabs>
          <w:tab w:val="right" w:pos="9260"/>
        </w:tabs>
        <w:spacing w:after="40" w:before="10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Bachelor of Science in Information Technology – Cybersecurity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SNHU  |  GPA: 3.985  |  Summa Cum Laude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Certifications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CompTIA 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Security+   ·   Network+   ·   A+   ·   IT Fundamentals+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EC-Council 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Digital Forensics Essentials (DFE)   ·   Ethical Hacking Essentials (EHE)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ISC² 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Certified in Cybersecurity (CC)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4"/>
          <w:szCs w:val="24"/>
        </w:rPr>
        <w:t xml:space="preserve">Academic Projects</w:t>
      </w:r>
    </w:p>
    <w:p>
      <w:pPr>
        <w:pBdr>
          <w:bottom w:val="single" w:color="00818A" w:sz="8" w:space="1"/>
        </w:pBdr>
        <w:spacing w:after="120" w:before="0"/>
      </w:pPr>
    </w:p>
    <w:p>
      <w:pPr>
        <w:spacing w:after="40" w:before="60"/>
      </w:pPr>
      <w:r>
        <w:rPr>
          <w:rFonts w:ascii="Calibri" w:cs="Calibri" w:eastAsia="Calibri" w:hAnsi="Calibri"/>
          <w:color w:val="777777"/>
          <w:sz w:val="20"/>
          <w:szCs w:val="20"/>
        </w:rPr>
        <w:t xml:space="preserve">Viewable at  </w:t>
      </w:r>
      <w:hyperlink w:history="1" r:id="rIdijbhhxyedpnqg1njd1_le">
        <w:r>
          <w:rPr>
            <w:rFonts w:ascii="Calibri" w:cs="Calibri" w:eastAsia="Calibri" w:hAnsi="Calibri"/>
            <w:color w:val="00818A"/>
            <w:sz w:val="20"/>
            <w:szCs w:val="20"/>
            <w:u w:val="single"/>
          </w:rPr>
          <w:t xml:space="preserve">loganggoodwin.github.io</w:t>
        </w:r>
      </w:hyperlink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Incident Response &amp; Containment Framework: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Developed a NIST-aligned response plan for enterprise ransomware and data breach scenarios.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Security Awareness Program Proposal: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Designed a comprehensive training initiative targeting phishing mitigation and compliance mapping.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Network Security Design: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Planned and implemented secure network infrastructure for a new office environment from the ground up.</w:t>
      </w:r>
    </w:p>
    <w:sectPr>
      <w:pgSz w:w="12240" w:h="15840" w:orient="portrait"/>
      <w:pgMar w:top="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  <w:rPr>
        <w:rFonts w:ascii="Calibri" w:cs="Calibri" w:eastAsia="Calibri" w:hAnsi="Calibri"/>
        <w:color w:val="00818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ncdivl_m-ixdx6qzafjo" Type="http://schemas.openxmlformats.org/officeDocument/2006/relationships/hyperlink" Target="https://www.linkedin.com/in/logan-g-goodwin/" TargetMode="External"/><Relationship Id="rIdt0g9fjbijhc_0ehlefjeq" Type="http://schemas.openxmlformats.org/officeDocument/2006/relationships/hyperlink" Target="https://loganggoodwin.github.io/" TargetMode="External"/><Relationship Id="rIdijbhhxyedpnqg1njd1_le" Type="http://schemas.openxmlformats.org/officeDocument/2006/relationships/hyperlink" Target="https://loganggoodwin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2026-04-13T11:15:02.024Z</dcterms:created>
  <dcterms:modified xsi:type="dcterms:W3CDTF">2026-04-13T11:15:02.026Z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