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Player/Game Actions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Outcomes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Textured geometry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Player, enemy, projectile, wall, and furniture entities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Sprites for these entities are properly rendered at the correct time and in the correct order.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2D transformations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Translation of player entity to demonstrate player’s movement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Enemies move towards player by translation based on angle of movement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Health/HP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part of the HP bar is scaled to correct size to represent the amount of HP the player has.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Key-frame/state interpolation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dash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 interpolation between initial and final position of player entity during dash movement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Keyboard/mouse control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up/down/left/right or WASD keys to move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Pressing the up key moves the player up on the screen. Player stops moving when the up/’W’ key is released. Etc.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escape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 Game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‘R’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Resets game to original state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‘X’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does dash move to the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Random/coded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spawn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Throughout the running of the games various enemy types will spawn at random locations on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Well-defined game-space boundaries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takes place on a level completely surrounded by walls providing the game-space boundaries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cannot move through the walls to escape the boundaries of the level.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[7]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collision detection &amp; resolution (e.g. between square sprites)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Player/enemy collide with solid object (wall or furniture)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Player/object cannot move through solid object (stops moving in direction of solid object)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Projectile (current sprite is a bubble) collide with solid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projectile will be destroyed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collides with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Player’s hp decreases by the damage amount of the colliding enemy. Player experiences short period of invulnerability where player cannot take more damage (currently set to 1 second)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Projectile collides with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projectile will be destroyed and the player will lose hp by the projectile’s damage amount.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Creative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Damage + HP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takes damage based on the enemy/projectile it comes into contact with. If the player’s hp reaches zero, the screen fades to black and the game restarts.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rendering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Fragment shader is used to change the colour of the player sprite to red when the player takes damage and becomes invulnerable.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camera follows the player as they move around.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