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EB0E" w14:textId="67CDE5BD" w:rsidR="00F9176D" w:rsidRDefault="00F9176D" w:rsidP="00F9176D">
      <w:pPr>
        <w:spacing w:after="4" w:line="252" w:lineRule="auto"/>
        <w:jc w:val="both"/>
        <w:rPr>
          <w:b/>
          <w:bCs/>
          <w:szCs w:val="20"/>
        </w:rPr>
      </w:pPr>
      <w:r>
        <w:rPr>
          <w:b/>
          <w:bCs/>
          <w:szCs w:val="20"/>
        </w:rPr>
        <w:t>Arguments For and Against Circumcision</w:t>
      </w:r>
    </w:p>
    <w:p w14:paraId="76730558" w14:textId="77777777" w:rsidR="00F9176D" w:rsidRDefault="00F9176D" w:rsidP="00F9176D">
      <w:pPr>
        <w:spacing w:after="4" w:line="252" w:lineRule="auto"/>
        <w:jc w:val="both"/>
        <w:rPr>
          <w:b/>
          <w:bCs/>
          <w:szCs w:val="20"/>
        </w:rPr>
      </w:pPr>
    </w:p>
    <w:tbl>
      <w:tblPr>
        <w:tblStyle w:val="TableGrid"/>
        <w:tblW w:w="9270" w:type="dxa"/>
        <w:tblInd w:w="535" w:type="dxa"/>
        <w:tblLook w:val="04A0" w:firstRow="1" w:lastRow="0" w:firstColumn="1" w:lastColumn="0" w:noHBand="0" w:noVBand="1"/>
      </w:tblPr>
      <w:tblGrid>
        <w:gridCol w:w="2281"/>
        <w:gridCol w:w="6989"/>
      </w:tblGrid>
      <w:tr w:rsidR="005747F8" w14:paraId="0980FE60" w14:textId="77777777" w:rsidTr="005747F8">
        <w:tc>
          <w:tcPr>
            <w:tcW w:w="0" w:type="auto"/>
          </w:tcPr>
          <w:p w14:paraId="6B1B6421" w14:textId="77777777" w:rsidR="005747F8" w:rsidRDefault="005747F8" w:rsidP="00C866E2">
            <w:pPr>
              <w:spacing w:after="4" w:line="252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Cammy</w:t>
            </w:r>
          </w:p>
        </w:tc>
        <w:tc>
          <w:tcPr>
            <w:tcW w:w="6989" w:type="dxa"/>
          </w:tcPr>
          <w:p w14:paraId="14DD4359" w14:textId="77777777" w:rsidR="005747F8" w:rsidRDefault="005747F8" w:rsidP="00C866E2">
            <w:pPr>
              <w:spacing w:after="4" w:line="252" w:lineRule="auto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Fina</w:t>
            </w:r>
          </w:p>
        </w:tc>
      </w:tr>
      <w:tr w:rsidR="005747F8" w14:paraId="053D7012" w14:textId="77777777" w:rsidTr="005747F8">
        <w:tc>
          <w:tcPr>
            <w:tcW w:w="0" w:type="auto"/>
          </w:tcPr>
          <w:p w14:paraId="34AB64BE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6989" w:type="dxa"/>
          </w:tcPr>
          <w:p w14:paraId="2E44ABE2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</w:p>
        </w:tc>
      </w:tr>
      <w:tr w:rsidR="005747F8" w14:paraId="7B5A2E2C" w14:textId="77777777" w:rsidTr="005747F8">
        <w:trPr>
          <w:trHeight w:val="720"/>
        </w:trPr>
        <w:tc>
          <w:tcPr>
            <w:tcW w:w="0" w:type="auto"/>
          </w:tcPr>
          <w:p w14:paraId="21012381" w14:textId="4521ECB1" w:rsidR="005747F8" w:rsidRDefault="005747F8" w:rsidP="005747F8">
            <w:pPr>
              <w:spacing w:after="4" w:line="252" w:lineRule="auto"/>
              <w:ind w:right="370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Violates children’s rights</w:t>
            </w:r>
          </w:p>
        </w:tc>
        <w:tc>
          <w:tcPr>
            <w:tcW w:w="6989" w:type="dxa"/>
          </w:tcPr>
          <w:p w14:paraId="43BBD1D9" w14:textId="0E35855C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Making </w:t>
            </w:r>
            <w:r w:rsidR="0045122C">
              <w:rPr>
                <w:b/>
                <w:bCs/>
                <w:szCs w:val="20"/>
              </w:rPr>
              <w:t>judgments</w:t>
            </w:r>
            <w:r>
              <w:rPr>
                <w:b/>
                <w:bCs/>
                <w:szCs w:val="20"/>
              </w:rPr>
              <w:t xml:space="preserve"> without knowledge of practice, people, and culture, making decisions for African women </w:t>
            </w:r>
          </w:p>
        </w:tc>
      </w:tr>
      <w:tr w:rsidR="005747F8" w14:paraId="401E37C9" w14:textId="77777777" w:rsidTr="005747F8">
        <w:tc>
          <w:tcPr>
            <w:tcW w:w="0" w:type="auto"/>
          </w:tcPr>
          <w:p w14:paraId="4DAA5262" w14:textId="77777777" w:rsidR="005747F8" w:rsidRDefault="005747F8" w:rsidP="005747F8">
            <w:pPr>
              <w:spacing w:after="4" w:line="252" w:lineRule="auto"/>
              <w:ind w:right="640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Causes serious medical problems and complications (1, 3)</w:t>
            </w:r>
          </w:p>
        </w:tc>
        <w:tc>
          <w:tcPr>
            <w:tcW w:w="6989" w:type="dxa"/>
          </w:tcPr>
          <w:p w14:paraId="1A2751F2" w14:textId="3649CDF9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Selective racial bias against African cultural practices—male circumcision is harmful</w:t>
            </w:r>
            <w:r w:rsidR="00236F7A">
              <w:rPr>
                <w:b/>
                <w:bCs/>
                <w:szCs w:val="20"/>
              </w:rPr>
              <w:t>,</w:t>
            </w:r>
            <w:r>
              <w:rPr>
                <w:b/>
                <w:bCs/>
                <w:szCs w:val="20"/>
              </w:rPr>
              <w:t xml:space="preserve"> but white and Jewish men practice it without problems.</w:t>
            </w:r>
          </w:p>
        </w:tc>
      </w:tr>
      <w:tr w:rsidR="005747F8" w14:paraId="78D84B64" w14:textId="77777777" w:rsidTr="005747F8">
        <w:tc>
          <w:tcPr>
            <w:tcW w:w="0" w:type="auto"/>
          </w:tcPr>
          <w:p w14:paraId="624EE0D3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Forcing and cutting are violent and harmful</w:t>
            </w:r>
          </w:p>
        </w:tc>
        <w:tc>
          <w:tcPr>
            <w:tcW w:w="6989" w:type="dxa"/>
          </w:tcPr>
          <w:p w14:paraId="0713F172" w14:textId="7792A7C3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Labels and names affect how you see and think.  Mutilation in FGM conjures up images of violence and harm. Cutting implies deliberation, forethought, </w:t>
            </w:r>
            <w:r w:rsidR="0045122C">
              <w:rPr>
                <w:b/>
                <w:bCs/>
                <w:szCs w:val="20"/>
              </w:rPr>
              <w:t xml:space="preserve">and </w:t>
            </w:r>
            <w:r>
              <w:rPr>
                <w:b/>
                <w:bCs/>
                <w:szCs w:val="20"/>
              </w:rPr>
              <w:t>knowledge</w:t>
            </w:r>
          </w:p>
        </w:tc>
      </w:tr>
      <w:tr w:rsidR="005747F8" w14:paraId="6663E9E0" w14:textId="77777777" w:rsidTr="005747F8">
        <w:tc>
          <w:tcPr>
            <w:tcW w:w="0" w:type="auto"/>
          </w:tcPr>
          <w:p w14:paraId="1CD13996" w14:textId="0E58414C" w:rsidR="005747F8" w:rsidRDefault="00236F7A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Kills sensitivity, sexuality</w:t>
            </w:r>
          </w:p>
        </w:tc>
        <w:tc>
          <w:tcPr>
            <w:tcW w:w="6989" w:type="dxa"/>
          </w:tcPr>
          <w:p w14:paraId="219AE585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Double standards and hypocrisy of America and Europe (core/periphery theory)</w:t>
            </w:r>
          </w:p>
        </w:tc>
      </w:tr>
      <w:tr w:rsidR="005747F8" w14:paraId="2FF637B8" w14:textId="77777777" w:rsidTr="005747F8">
        <w:tc>
          <w:tcPr>
            <w:tcW w:w="0" w:type="auto"/>
          </w:tcPr>
          <w:p w14:paraId="22101157" w14:textId="2BE4087A" w:rsidR="005747F8" w:rsidRDefault="00236F7A" w:rsidP="00C866E2">
            <w:pPr>
              <w:spacing w:after="4" w:line="252" w:lineRule="auto"/>
              <w:ind w:right="450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Children’s rights must be protected from harmful parental practices</w:t>
            </w:r>
          </w:p>
        </w:tc>
        <w:tc>
          <w:tcPr>
            <w:tcW w:w="6989" w:type="dxa"/>
          </w:tcPr>
          <w:p w14:paraId="5D75FDB6" w14:textId="545D9446" w:rsidR="005747F8" w:rsidRDefault="00012435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Men want to c</w:t>
            </w:r>
            <w:r w:rsidR="005747F8">
              <w:rPr>
                <w:b/>
                <w:bCs/>
                <w:szCs w:val="20"/>
              </w:rPr>
              <w:t xml:space="preserve">ontrol </w:t>
            </w:r>
            <w:r>
              <w:rPr>
                <w:b/>
                <w:bCs/>
                <w:szCs w:val="20"/>
              </w:rPr>
              <w:t xml:space="preserve">women’s </w:t>
            </w:r>
            <w:r w:rsidR="005747F8">
              <w:rPr>
                <w:b/>
                <w:bCs/>
                <w:szCs w:val="20"/>
              </w:rPr>
              <w:t>sexuality: circumcised men lose sensitivity receptors in the foreskin</w:t>
            </w:r>
          </w:p>
        </w:tc>
      </w:tr>
      <w:tr w:rsidR="005747F8" w14:paraId="6AAD9CC3" w14:textId="77777777" w:rsidTr="005747F8">
        <w:tc>
          <w:tcPr>
            <w:tcW w:w="0" w:type="auto"/>
          </w:tcPr>
          <w:p w14:paraId="13C44B23" w14:textId="1A2C2DC1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6989" w:type="dxa"/>
          </w:tcPr>
          <w:p w14:paraId="6C834784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Circumcised women do not become depressed or sexually dysfunctional </w:t>
            </w:r>
          </w:p>
        </w:tc>
      </w:tr>
      <w:tr w:rsidR="005747F8" w14:paraId="3D37540F" w14:textId="77777777" w:rsidTr="005747F8">
        <w:tc>
          <w:tcPr>
            <w:tcW w:w="0" w:type="auto"/>
          </w:tcPr>
          <w:p w14:paraId="2163D5FC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6989" w:type="dxa"/>
          </w:tcPr>
          <w:p w14:paraId="0E14E2AA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FGM as belonging, knowing the secrets of womanhood</w:t>
            </w:r>
          </w:p>
        </w:tc>
      </w:tr>
      <w:tr w:rsidR="005747F8" w14:paraId="440196C4" w14:textId="77777777" w:rsidTr="005747F8">
        <w:tc>
          <w:tcPr>
            <w:tcW w:w="0" w:type="auto"/>
          </w:tcPr>
          <w:p w14:paraId="0EA0A083" w14:textId="77777777" w:rsidR="005747F8" w:rsidRDefault="005747F8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</w:p>
        </w:tc>
        <w:tc>
          <w:tcPr>
            <w:tcW w:w="6989" w:type="dxa"/>
          </w:tcPr>
          <w:p w14:paraId="433A8BFE" w14:textId="57F2076E" w:rsidR="005747F8" w:rsidRDefault="00236F7A" w:rsidP="00C866E2">
            <w:pPr>
              <w:spacing w:after="4" w:line="252" w:lineRule="auto"/>
              <w:jc w:val="both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>The rights</w:t>
            </w:r>
            <w:r w:rsidR="005747F8">
              <w:rPr>
                <w:b/>
                <w:bCs/>
                <w:szCs w:val="20"/>
              </w:rPr>
              <w:t xml:space="preserve"> of traditional women to choose for themselves and their daughters</w:t>
            </w:r>
            <w:r>
              <w:rPr>
                <w:b/>
                <w:bCs/>
                <w:szCs w:val="20"/>
              </w:rPr>
              <w:t xml:space="preserve"> are ignored.</w:t>
            </w:r>
          </w:p>
        </w:tc>
      </w:tr>
    </w:tbl>
    <w:p w14:paraId="0E0548EE" w14:textId="77777777" w:rsidR="00F11A3E" w:rsidRDefault="00F11A3E"/>
    <w:sectPr w:rsidR="00F11A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8DE"/>
    <w:multiLevelType w:val="hybridMultilevel"/>
    <w:tmpl w:val="FEDA790E"/>
    <w:lvl w:ilvl="0" w:tplc="B4967FF8">
      <w:start w:val="1"/>
      <w:numFmt w:val="bullet"/>
      <w:lvlText w:val="•"/>
      <w:lvlJc w:val="left"/>
      <w:pPr>
        <w:ind w:left="2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EB27CD8">
      <w:start w:val="1"/>
      <w:numFmt w:val="bullet"/>
      <w:lvlText w:val="o"/>
      <w:lvlJc w:val="left"/>
      <w:pPr>
        <w:ind w:left="1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B8EB2DC">
      <w:start w:val="1"/>
      <w:numFmt w:val="bullet"/>
      <w:lvlText w:val="▪"/>
      <w:lvlJc w:val="left"/>
      <w:pPr>
        <w:ind w:left="1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0BEA832">
      <w:start w:val="1"/>
      <w:numFmt w:val="bullet"/>
      <w:lvlText w:val="•"/>
      <w:lvlJc w:val="left"/>
      <w:pPr>
        <w:ind w:left="2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C8AEBB4">
      <w:start w:val="1"/>
      <w:numFmt w:val="bullet"/>
      <w:lvlText w:val="o"/>
      <w:lvlJc w:val="left"/>
      <w:pPr>
        <w:ind w:left="3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0AABD9A">
      <w:start w:val="1"/>
      <w:numFmt w:val="bullet"/>
      <w:lvlText w:val="▪"/>
      <w:lvlJc w:val="left"/>
      <w:pPr>
        <w:ind w:left="4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B2C9916">
      <w:start w:val="1"/>
      <w:numFmt w:val="bullet"/>
      <w:lvlText w:val="•"/>
      <w:lvlJc w:val="left"/>
      <w:pPr>
        <w:ind w:left="4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C6C99C2">
      <w:start w:val="1"/>
      <w:numFmt w:val="bullet"/>
      <w:lvlText w:val="o"/>
      <w:lvlJc w:val="left"/>
      <w:pPr>
        <w:ind w:left="5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3248EE">
      <w:start w:val="1"/>
      <w:numFmt w:val="bullet"/>
      <w:lvlText w:val="▪"/>
      <w:lvlJc w:val="left"/>
      <w:pPr>
        <w:ind w:left="62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181717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1406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76D"/>
    <w:rsid w:val="00012435"/>
    <w:rsid w:val="0001409C"/>
    <w:rsid w:val="00236F7A"/>
    <w:rsid w:val="00314980"/>
    <w:rsid w:val="0045122C"/>
    <w:rsid w:val="00512F46"/>
    <w:rsid w:val="005747F8"/>
    <w:rsid w:val="006A26AF"/>
    <w:rsid w:val="00791F0F"/>
    <w:rsid w:val="00862721"/>
    <w:rsid w:val="00880FEE"/>
    <w:rsid w:val="00936C47"/>
    <w:rsid w:val="00B92CBB"/>
    <w:rsid w:val="00BE103A"/>
    <w:rsid w:val="00D11F95"/>
    <w:rsid w:val="00F11A3E"/>
    <w:rsid w:val="00F91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FAAD0E"/>
  <w15:chartTrackingRefBased/>
  <w15:docId w15:val="{10B78C95-385C-48A1-A304-B20F053ED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176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1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157</Words>
  <Characters>931</Characters>
  <Application>Microsoft Office Word</Application>
  <DocSecurity>0</DocSecurity>
  <Lines>16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Tampa</Company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Onipede Hollist</dc:creator>
  <cp:keywords/>
  <dc:description/>
  <cp:lastModifiedBy>Arthur Onipede Hollist</cp:lastModifiedBy>
  <cp:revision>11</cp:revision>
  <dcterms:created xsi:type="dcterms:W3CDTF">2023-07-04T19:44:00Z</dcterms:created>
  <dcterms:modified xsi:type="dcterms:W3CDTF">2026-01-27T12:09:00Z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ea621b08-5828-4231-9be2-fb41b29d603a</vt:lpwstr>
  </property>
</Properties>
</file>