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37C008D8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cs="宋体"/>
          <w:sz w:val="24"/>
        </w:rPr>
        <w:t>国内外现状、水平和发展趋势</w:t>
      </w:r>
    </w:p>
    <w:p w14:paraId="7DF6CCB8"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</w:p>
    <w:p w14:paraId="74557D0D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6202B13D">
      <w:pPr>
        <w:bidi w:val="0"/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/>
          <w:sz w:val="24"/>
          <w:szCs w:val="24"/>
        </w:rPr>
        <w:t>}}</w:t>
      </w:r>
      <w:bookmarkStart w:id="0" w:name="_GoBack"/>
      <w:bookmarkEnd w:id="0"/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eastAsia="宋体" w:cs="宋体"/>
          <w:sz w:val="24"/>
          <w:lang w:val="en-US" w:eastAsia="zh-CN"/>
        </w:rPr>
        <w:t>主要研发内容</w:t>
      </w:r>
    </w:p>
    <w:p w14:paraId="54A9DA9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{{研发内容}}</w:t>
      </w:r>
    </w:p>
    <w:p w14:paraId="77A9E3FE">
      <w:pPr>
        <w:numPr>
          <w:numId w:val="0"/>
        </w:num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(二)</w:t>
      </w:r>
      <w:r>
        <w:rPr>
          <w:rFonts w:hint="eastAsia" w:ascii="宋体" w:hAnsi="宋体" w:eastAsia="宋体" w:cs="宋体"/>
          <w:sz w:val="24"/>
          <w:lang w:val="en-US" w:eastAsia="zh-CN"/>
        </w:rPr>
        <w:t>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预期目标</w:t>
      </w:r>
      <w:r>
        <w:rPr>
          <w:rFonts w:hint="eastAsia"/>
          <w:sz w:val="24"/>
          <w:szCs w:val="24"/>
        </w:rPr>
        <w:t>}}</w:t>
      </w:r>
    </w:p>
    <w:p w14:paraId="7470888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三</w:t>
      </w:r>
      <w:r>
        <w:rPr>
          <w:rFonts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lang w:val="en-US" w:eastAsia="zh-CN"/>
        </w:rPr>
        <w:t>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关键技术</w:t>
      </w:r>
      <w:r>
        <w:rPr>
          <w:rFonts w:hint="eastAsia"/>
          <w:sz w:val="24"/>
          <w:szCs w:val="24"/>
        </w:rPr>
        <w:t>}}</w:t>
      </w:r>
    </w:p>
    <w:p w14:paraId="03E0BD34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四</w:t>
      </w:r>
      <w:r>
        <w:rPr>
          <w:rFonts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lang w:val="en-US" w:eastAsia="zh-CN"/>
        </w:rPr>
        <w:t>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技术指标</w:t>
      </w:r>
      <w:r>
        <w:rPr>
          <w:rFonts w:hint="eastAsia"/>
          <w:sz w:val="24"/>
          <w:szCs w:val="24"/>
        </w:rPr>
        <w:t>}}</w:t>
      </w:r>
    </w:p>
    <w:p w14:paraId="3F04EC06">
      <w:pPr>
        <w:numPr>
          <w:ilvl w:val="0"/>
          <w:numId w:val="2"/>
        </w:numPr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工艺路线</w:t>
      </w:r>
      <w:r>
        <w:rPr>
          <w:rFonts w:hint="eastAsia"/>
          <w:sz w:val="24"/>
          <w:szCs w:val="24"/>
        </w:rPr>
        <w:t>}}</w:t>
      </w:r>
    </w:p>
    <w:p w14:paraId="75C3FDAD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cs="宋体"/>
          <w:color w:val="000000"/>
          <w:sz w:val="24"/>
        </w:rPr>
        <w:t>组织分工</w:t>
      </w:r>
      <w:r>
        <w:rPr>
          <w:rFonts w:hint="eastAsia"/>
          <w:sz w:val="24"/>
          <w:szCs w:val="24"/>
        </w:rPr>
        <w:t>}}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3A0ACC9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计划进度</w:t>
      </w:r>
      <w:r>
        <w:rPr>
          <w:rFonts w:hint="eastAsia"/>
          <w:sz w:val="24"/>
          <w:szCs w:val="24"/>
        </w:rPr>
        <w:t>}}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44E1AF"/>
    <w:multiLevelType w:val="singleLevel"/>
    <w:tmpl w:val="E644E1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739BA6"/>
    <w:multiLevelType w:val="singleLevel"/>
    <w:tmpl w:val="79739BA6"/>
    <w:lvl w:ilvl="0" w:tentative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5CE0AF6"/>
    <w:rsid w:val="0E7D83CD"/>
    <w:rsid w:val="15F7E600"/>
    <w:rsid w:val="20A11952"/>
    <w:rsid w:val="297C6AA2"/>
    <w:rsid w:val="2C625672"/>
    <w:rsid w:val="2CBA3BBD"/>
    <w:rsid w:val="2CF5AF1F"/>
    <w:rsid w:val="2D2F1B06"/>
    <w:rsid w:val="34B9966A"/>
    <w:rsid w:val="37BB8AA4"/>
    <w:rsid w:val="39EA6171"/>
    <w:rsid w:val="3BFD7B1D"/>
    <w:rsid w:val="3C481407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12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2026-05-04T04:22:48Z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