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C5BD5">
      <w:pPr>
        <w:pStyle w:val="36"/>
        <w:jc w:val="center"/>
      </w:pPr>
      <w:r>
        <w:t>ProVizient Website Hosting</w:t>
      </w:r>
    </w:p>
    <w:p w14:paraId="3B7C7FEE">
      <w:pPr>
        <w:jc w:val="center"/>
      </w:pPr>
      <w:r>
        <w:rPr>
          <w:b/>
          <w:sz w:val="28"/>
        </w:rPr>
        <w:t>Provider Comparison &amp; Recommendation</w:t>
      </w:r>
    </w:p>
    <w:p w14:paraId="23B7897A">
      <w:pPr>
        <w:jc w:val="center"/>
      </w:pPr>
      <w:r>
        <w:rPr>
          <w:i/>
        </w:rPr>
        <w:t>Prepared for: Decision Review</w:t>
      </w:r>
      <w:r>
        <w:rPr>
          <w:i/>
        </w:rPr>
        <w:br w:type="textWrapping"/>
      </w:r>
      <w:r>
        <w:rPr>
          <w:i/>
        </w:rPr>
        <w:t>Company: ProVizient | Website: provizient.com</w:t>
      </w:r>
      <w:r>
        <w:rPr>
          <w:i/>
        </w:rPr>
        <w:br w:type="textWrapping"/>
      </w:r>
      <w:r>
        <w:rPr>
          <w:i/>
        </w:rPr>
        <w:t>Date: June 2026 | Document: Hosting Options Analysis</w:t>
      </w:r>
    </w:p>
    <w:p w14:paraId="3415E424"/>
    <w:p w14:paraId="6A69F914">
      <w:pPr>
        <w:pStyle w:val="2"/>
      </w:pPr>
      <w:r>
        <w:t>Executive Summary</w:t>
      </w:r>
    </w:p>
    <w:p w14:paraId="2B00E543">
      <w:r>
        <w:t>ProVizient requires production hosting for a modern marketing website with contact forms, custom domain (provizient.com), business email (info@ProVizient.com), and SSL security. This document compares Azure, Hostinger, and Hosting.com across cost, security, and technical fit.</w:t>
      </w:r>
    </w:p>
    <w:p w14:paraId="127D35EF">
      <w:r>
        <w:rPr>
          <w:b/>
        </w:rPr>
        <w:t>Recommended option: Microsoft Azure (Static Web Apps Standard + Microsoft 365 Basic)</w:t>
      </w:r>
      <w:r>
        <w:rPr>
          <w:b/>
        </w:rPr>
        <w:br w:type="textWrapping"/>
      </w:r>
      <w:r>
        <w:t>Estimated cost: ~$16/month (~$192/year) — predictable pricing, enterprise security, and native support for the existing website codebase with no redevelopment required.</w:t>
      </w:r>
    </w:p>
    <w:p w14:paraId="7FD0C445"/>
    <w:p w14:paraId="086911F3">
      <w:pPr>
        <w:pStyle w:val="2"/>
      </w:pPr>
      <w:r>
        <w:t>1. Important Technical Note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DA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0066FF"/>
          </w:tcPr>
          <w:p w14:paraId="1FBC0354">
            <w:pPr>
              <w:spacing w:after="0" w:line="240" w:lineRule="auto"/>
            </w:pPr>
            <w:r>
              <w:rPr>
                <w:b/>
                <w:color w:val="FFFFFF"/>
              </w:rPr>
              <w:t>Provider Type</w:t>
            </w:r>
          </w:p>
        </w:tc>
        <w:tc>
          <w:tcPr>
            <w:tcW w:w="4320" w:type="dxa"/>
            <w:shd w:val="clear" w:color="auto" w:fill="0066FF"/>
          </w:tcPr>
          <w:p w14:paraId="1A740F71">
            <w:pPr>
              <w:spacing w:after="0" w:line="240" w:lineRule="auto"/>
            </w:pPr>
            <w:r>
              <w:rPr>
                <w:b/>
                <w:color w:val="FFFFFF"/>
              </w:rPr>
              <w:t>Fits Current ProVizient Site?</w:t>
            </w:r>
          </w:p>
        </w:tc>
      </w:tr>
      <w:tr w14:paraId="0FDD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146526">
            <w:pPr>
              <w:spacing w:after="0" w:line="240" w:lineRule="auto"/>
            </w:pPr>
            <w:r>
              <w:t>Azure Static Web Apps</w:t>
            </w:r>
          </w:p>
        </w:tc>
        <w:tc>
          <w:tcPr>
            <w:tcW w:w="4320" w:type="dxa"/>
          </w:tcPr>
          <w:p w14:paraId="6986843D">
            <w:pPr>
              <w:spacing w:after="0" w:line="240" w:lineRule="auto"/>
            </w:pPr>
            <w:r>
              <w:t>BEST FIT — Site is already built for Azure (static export + Azure Functions for forms).</w:t>
            </w:r>
          </w:p>
        </w:tc>
      </w:tr>
      <w:tr w14:paraId="5FE2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909EA5">
            <w:pPr>
              <w:spacing w:after="0" w:line="240" w:lineRule="auto"/>
            </w:pPr>
            <w:r>
              <w:t>Hostinger / Hosting.com</w:t>
            </w:r>
          </w:p>
        </w:tc>
        <w:tc>
          <w:tcPr>
            <w:tcW w:w="4320" w:type="dxa"/>
          </w:tcPr>
          <w:p w14:paraId="1AA79482">
            <w:pPr>
              <w:spacing w:after="0" w:line="240" w:lineRule="auto"/>
            </w:pPr>
            <w:r>
              <w:t>PARTIAL FIT — Static pages only; contact forms require rewrite (PHP or third-party email).</w:t>
            </w:r>
          </w:p>
        </w:tc>
      </w:tr>
    </w:tbl>
    <w:p w14:paraId="6D3B9641"/>
    <w:p w14:paraId="2DF1CB04">
      <w:r>
        <w:t>Conclusion: The lowest promotional price is not always the best value if code changes, form rework, and renewal price increases are required.</w:t>
      </w:r>
    </w:p>
    <w:p w14:paraId="3058E3CA">
      <w:pPr>
        <w:pStyle w:val="2"/>
      </w:pPr>
      <w:r>
        <w:t>2. What Is Included in This Comparison</w:t>
      </w:r>
    </w:p>
    <w:p w14:paraId="6DD688CA">
      <w:r>
        <w:t>Included: Web hosting, custom domain, business email, SSL certificate.</w:t>
      </w:r>
    </w:p>
    <w:p w14:paraId="128AF893">
      <w:r>
        <w:t>Excluded from base comparison: Optional 20 GB database (see Section 6).</w:t>
      </w:r>
    </w:p>
    <w:p w14:paraId="38529201">
      <w:r>
        <w:t>Current demo hosting: GitHub Pages (free, for preview only — not recommended for production).</w:t>
      </w:r>
    </w:p>
    <w:p w14:paraId="5452C54C">
      <w:pPr>
        <w:pStyle w:val="2"/>
      </w:pPr>
      <w:r>
        <w:t>3. Year 1 Cost (Intro / Promotional Pricing)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995"/>
        <w:gridCol w:w="1265"/>
        <w:gridCol w:w="1154"/>
        <w:gridCol w:w="1173"/>
        <w:gridCol w:w="967"/>
        <w:gridCol w:w="1042"/>
        <w:gridCol w:w="964"/>
      </w:tblGrid>
      <w:tr w14:paraId="74DC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0066FF"/>
          </w:tcPr>
          <w:p w14:paraId="70763B76">
            <w:pPr>
              <w:spacing w:after="0" w:line="240" w:lineRule="auto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1080" w:type="dxa"/>
            <w:shd w:val="clear" w:color="auto" w:fill="0066FF"/>
          </w:tcPr>
          <w:p w14:paraId="57472482">
            <w:pPr>
              <w:spacing w:after="0" w:line="240" w:lineRule="auto"/>
            </w:pPr>
            <w:r>
              <w:rPr>
                <w:b/>
                <w:color w:val="FFFFFF"/>
              </w:rPr>
              <w:t>Plan</w:t>
            </w:r>
          </w:p>
        </w:tc>
        <w:tc>
          <w:tcPr>
            <w:tcW w:w="1080" w:type="dxa"/>
            <w:shd w:val="clear" w:color="auto" w:fill="0066FF"/>
          </w:tcPr>
          <w:p w14:paraId="4A297E04">
            <w:pPr>
              <w:spacing w:after="0" w:line="240" w:lineRule="auto"/>
            </w:pPr>
            <w:r>
              <w:rPr>
                <w:b/>
                <w:color w:val="FFFFFF"/>
              </w:rPr>
              <w:t>Hosting/mo</w:t>
            </w:r>
          </w:p>
        </w:tc>
        <w:tc>
          <w:tcPr>
            <w:tcW w:w="1080" w:type="dxa"/>
            <w:shd w:val="clear" w:color="auto" w:fill="0066FF"/>
          </w:tcPr>
          <w:p w14:paraId="00B6B887">
            <w:pPr>
              <w:spacing w:after="0" w:line="240" w:lineRule="auto"/>
            </w:pPr>
            <w:r>
              <w:rPr>
                <w:b/>
                <w:color w:val="FFFFFF"/>
              </w:rPr>
              <w:t>Hosting/yr</w:t>
            </w:r>
          </w:p>
        </w:tc>
        <w:tc>
          <w:tcPr>
            <w:tcW w:w="1080" w:type="dxa"/>
            <w:shd w:val="clear" w:color="auto" w:fill="0066FF"/>
          </w:tcPr>
          <w:p w14:paraId="5764E95A">
            <w:pPr>
              <w:spacing w:after="0" w:line="240" w:lineRule="auto"/>
            </w:pPr>
            <w:r>
              <w:rPr>
                <w:b/>
                <w:color w:val="FFFFFF"/>
              </w:rPr>
              <w:t>Domain/yr</w:t>
            </w:r>
          </w:p>
        </w:tc>
        <w:tc>
          <w:tcPr>
            <w:tcW w:w="1080" w:type="dxa"/>
            <w:shd w:val="clear" w:color="auto" w:fill="0066FF"/>
          </w:tcPr>
          <w:p w14:paraId="28DEA431">
            <w:pPr>
              <w:spacing w:after="0" w:line="240" w:lineRule="auto"/>
            </w:pPr>
            <w:r>
              <w:rPr>
                <w:b/>
                <w:color w:val="FFFFFF"/>
              </w:rPr>
              <w:t>Email/yr</w:t>
            </w:r>
          </w:p>
        </w:tc>
        <w:tc>
          <w:tcPr>
            <w:tcW w:w="1080" w:type="dxa"/>
            <w:shd w:val="clear" w:color="auto" w:fill="0066FF"/>
          </w:tcPr>
          <w:p w14:paraId="41494A84">
            <w:pPr>
              <w:spacing w:after="0" w:line="240" w:lineRule="auto"/>
            </w:pPr>
            <w:r>
              <w:rPr>
                <w:b/>
                <w:color w:val="FFFFFF"/>
              </w:rPr>
              <w:t>Total/mo</w:t>
            </w:r>
          </w:p>
        </w:tc>
        <w:tc>
          <w:tcPr>
            <w:tcW w:w="1080" w:type="dxa"/>
            <w:shd w:val="clear" w:color="auto" w:fill="0066FF"/>
          </w:tcPr>
          <w:p w14:paraId="1AA30C62">
            <w:pPr>
              <w:spacing w:after="0" w:line="240" w:lineRule="auto"/>
            </w:pPr>
            <w:r>
              <w:rPr>
                <w:b/>
                <w:color w:val="FFFFFF"/>
              </w:rPr>
              <w:t>Total/yr</w:t>
            </w:r>
          </w:p>
        </w:tc>
      </w:tr>
      <w:tr w14:paraId="60CA8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E8F4FF"/>
          </w:tcPr>
          <w:p w14:paraId="2FE88617">
            <w:pPr>
              <w:spacing w:after="0" w:line="240" w:lineRule="auto"/>
            </w:pPr>
            <w:r>
              <w:t>Azure</w:t>
            </w:r>
          </w:p>
        </w:tc>
        <w:tc>
          <w:tcPr>
            <w:tcW w:w="1080" w:type="dxa"/>
            <w:shd w:val="clear" w:color="auto" w:fill="E8F4FF"/>
          </w:tcPr>
          <w:p w14:paraId="0DD90EBD">
            <w:pPr>
              <w:spacing w:after="0" w:line="240" w:lineRule="auto"/>
            </w:pPr>
            <w:r>
              <w:t>SWA Standard + M365 Basic</w:t>
            </w:r>
          </w:p>
        </w:tc>
        <w:tc>
          <w:tcPr>
            <w:tcW w:w="1080" w:type="dxa"/>
            <w:shd w:val="clear" w:color="auto" w:fill="E8F4FF"/>
          </w:tcPr>
          <w:p w14:paraId="4F3C9DAF">
            <w:pPr>
              <w:spacing w:after="0" w:line="240" w:lineRule="auto"/>
            </w:pPr>
            <w:r>
              <w:t>$9</w:t>
            </w:r>
          </w:p>
        </w:tc>
        <w:tc>
          <w:tcPr>
            <w:tcW w:w="1080" w:type="dxa"/>
            <w:shd w:val="clear" w:color="auto" w:fill="E8F4FF"/>
          </w:tcPr>
          <w:p w14:paraId="33A3091F">
            <w:pPr>
              <w:spacing w:after="0" w:line="240" w:lineRule="auto"/>
            </w:pPr>
            <w:r>
              <w:t>$108</w:t>
            </w:r>
          </w:p>
        </w:tc>
        <w:tc>
          <w:tcPr>
            <w:tcW w:w="1080" w:type="dxa"/>
            <w:shd w:val="clear" w:color="auto" w:fill="E8F4FF"/>
          </w:tcPr>
          <w:p w14:paraId="123A9AE5">
            <w:pPr>
              <w:spacing w:after="0" w:line="240" w:lineRule="auto"/>
            </w:pPr>
            <w:r>
              <w:t>~$12</w:t>
            </w:r>
          </w:p>
        </w:tc>
        <w:tc>
          <w:tcPr>
            <w:tcW w:w="1080" w:type="dxa"/>
            <w:shd w:val="clear" w:color="auto" w:fill="E8F4FF"/>
          </w:tcPr>
          <w:p w14:paraId="5DC2075D">
            <w:pPr>
              <w:spacing w:after="0" w:line="240" w:lineRule="auto"/>
            </w:pPr>
            <w:r>
              <w:t>~$72</w:t>
            </w:r>
          </w:p>
        </w:tc>
        <w:tc>
          <w:tcPr>
            <w:tcW w:w="1080" w:type="dxa"/>
            <w:shd w:val="clear" w:color="auto" w:fill="E8F4FF"/>
          </w:tcPr>
          <w:p w14:paraId="324ADC6B">
            <w:pPr>
              <w:spacing w:after="0" w:line="240" w:lineRule="auto"/>
            </w:pPr>
            <w:r>
              <w:t>~$16</w:t>
            </w:r>
          </w:p>
        </w:tc>
        <w:tc>
          <w:tcPr>
            <w:tcW w:w="1080" w:type="dxa"/>
            <w:shd w:val="clear" w:color="auto" w:fill="E8F4FF"/>
          </w:tcPr>
          <w:p w14:paraId="67807B57">
            <w:pPr>
              <w:spacing w:after="0" w:line="240" w:lineRule="auto"/>
            </w:pPr>
            <w:r>
              <w:t>~$192</w:t>
            </w:r>
          </w:p>
        </w:tc>
      </w:tr>
      <w:tr w14:paraId="50FA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2812BF7">
            <w:pPr>
              <w:spacing w:after="0" w:line="240" w:lineRule="auto"/>
            </w:pPr>
            <w:r>
              <w:t>Hostinger</w:t>
            </w:r>
          </w:p>
        </w:tc>
        <w:tc>
          <w:tcPr>
            <w:tcW w:w="1080" w:type="dxa"/>
          </w:tcPr>
          <w:p w14:paraId="34AF86E8">
            <w:pPr>
              <w:spacing w:after="0" w:line="240" w:lineRule="auto"/>
            </w:pPr>
            <w:r>
              <w:t>Business (long-term promo)*</w:t>
            </w:r>
          </w:p>
        </w:tc>
        <w:tc>
          <w:tcPr>
            <w:tcW w:w="1080" w:type="dxa"/>
          </w:tcPr>
          <w:p w14:paraId="64C30ABD">
            <w:pPr>
              <w:spacing w:after="0" w:line="240" w:lineRule="auto"/>
            </w:pPr>
            <w:r>
              <w:t>~$3–4</w:t>
            </w:r>
          </w:p>
        </w:tc>
        <w:tc>
          <w:tcPr>
            <w:tcW w:w="1080" w:type="dxa"/>
          </w:tcPr>
          <w:p w14:paraId="32DF615F">
            <w:pPr>
              <w:spacing w:after="0" w:line="240" w:lineRule="auto"/>
            </w:pPr>
            <w:r>
              <w:t>~$36–48</w:t>
            </w:r>
          </w:p>
        </w:tc>
        <w:tc>
          <w:tcPr>
            <w:tcW w:w="1080" w:type="dxa"/>
          </w:tcPr>
          <w:p w14:paraId="1F758EEC">
            <w:pPr>
              <w:spacing w:after="0" w:line="240" w:lineRule="auto"/>
            </w:pPr>
            <w:r>
              <w:t>$0 (1st yr)</w:t>
            </w:r>
          </w:p>
        </w:tc>
        <w:tc>
          <w:tcPr>
            <w:tcW w:w="1080" w:type="dxa"/>
          </w:tcPr>
          <w:p w14:paraId="215F1247">
            <w:pPr>
              <w:spacing w:after="0" w:line="240" w:lineRule="auto"/>
            </w:pPr>
            <w:r>
              <w:t>$0 (1st yr)</w:t>
            </w:r>
          </w:p>
        </w:tc>
        <w:tc>
          <w:tcPr>
            <w:tcW w:w="1080" w:type="dxa"/>
          </w:tcPr>
          <w:p w14:paraId="1DCB4AC6">
            <w:pPr>
              <w:spacing w:after="0" w:line="240" w:lineRule="auto"/>
            </w:pPr>
            <w:r>
              <w:t>~$3–4</w:t>
            </w:r>
          </w:p>
        </w:tc>
        <w:tc>
          <w:tcPr>
            <w:tcW w:w="1080" w:type="dxa"/>
          </w:tcPr>
          <w:p w14:paraId="0E0858C1">
            <w:pPr>
              <w:spacing w:after="0" w:line="240" w:lineRule="auto"/>
            </w:pPr>
            <w:r>
              <w:t>~$36–48</w:t>
            </w:r>
          </w:p>
        </w:tc>
      </w:tr>
      <w:tr w14:paraId="7C2A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F4049F8">
            <w:pPr>
              <w:spacing w:after="0" w:line="240" w:lineRule="auto"/>
            </w:pPr>
            <w:r>
              <w:t>Hosting.com</w:t>
            </w:r>
          </w:p>
        </w:tc>
        <w:tc>
          <w:tcPr>
            <w:tcW w:w="1080" w:type="dxa"/>
          </w:tcPr>
          <w:p w14:paraId="4EA8757D">
            <w:pPr>
              <w:spacing w:after="0" w:line="240" w:lineRule="auto"/>
            </w:pPr>
            <w:r>
              <w:t>Shared Plus (intro)</w:t>
            </w:r>
          </w:p>
        </w:tc>
        <w:tc>
          <w:tcPr>
            <w:tcW w:w="1080" w:type="dxa"/>
          </w:tcPr>
          <w:p w14:paraId="24B351A1">
            <w:pPr>
              <w:spacing w:after="0" w:line="240" w:lineRule="auto"/>
            </w:pPr>
            <w:r>
              <w:t>~$4</w:t>
            </w:r>
          </w:p>
        </w:tc>
        <w:tc>
          <w:tcPr>
            <w:tcW w:w="1080" w:type="dxa"/>
          </w:tcPr>
          <w:p w14:paraId="6F3BC582">
            <w:pPr>
              <w:spacing w:after="0" w:line="240" w:lineRule="auto"/>
            </w:pPr>
            <w:r>
              <w:t>~$48</w:t>
            </w:r>
          </w:p>
        </w:tc>
        <w:tc>
          <w:tcPr>
            <w:tcW w:w="1080" w:type="dxa"/>
          </w:tcPr>
          <w:p w14:paraId="0290EA75">
            <w:pPr>
              <w:spacing w:after="0" w:line="240" w:lineRule="auto"/>
            </w:pPr>
            <w:r>
              <w:t>$0–10</w:t>
            </w:r>
          </w:p>
        </w:tc>
        <w:tc>
          <w:tcPr>
            <w:tcW w:w="1080" w:type="dxa"/>
          </w:tcPr>
          <w:p w14:paraId="413A1E14">
            <w:pPr>
              <w:spacing w:after="0" w:line="240" w:lineRule="auto"/>
            </w:pPr>
            <w:r>
              <w:t>varies</w:t>
            </w:r>
          </w:p>
        </w:tc>
        <w:tc>
          <w:tcPr>
            <w:tcW w:w="1080" w:type="dxa"/>
          </w:tcPr>
          <w:p w14:paraId="0E2AB5D5">
            <w:pPr>
              <w:spacing w:after="0" w:line="240" w:lineRule="auto"/>
            </w:pPr>
            <w:r>
              <w:t>~$4–5</w:t>
            </w:r>
          </w:p>
        </w:tc>
        <w:tc>
          <w:tcPr>
            <w:tcW w:w="1080" w:type="dxa"/>
          </w:tcPr>
          <w:p w14:paraId="3E821C84">
            <w:pPr>
              <w:spacing w:after="0" w:line="240" w:lineRule="auto"/>
            </w:pPr>
            <w:r>
              <w:t>~$48–60</w:t>
            </w:r>
          </w:p>
        </w:tc>
      </w:tr>
    </w:tbl>
    <w:p w14:paraId="54202D47"/>
    <w:p w14:paraId="2E3D2BE1">
      <w:r>
        <w:t>* Hostinger intro pricing typically requires 1–4 years paid upfront (e.g., ~$191 for 48 months ≈ $3.99/month effective).</w:t>
      </w:r>
    </w:p>
    <w:p w14:paraId="7F9F7C5D">
      <w:pPr>
        <w:pStyle w:val="2"/>
      </w:pPr>
      <w:r>
        <w:t>4. Year 2+ Cost (Renewal / Steady Pricing)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306"/>
        <w:gridCol w:w="1234"/>
        <w:gridCol w:w="1234"/>
        <w:gridCol w:w="1234"/>
        <w:gridCol w:w="1234"/>
        <w:gridCol w:w="1234"/>
      </w:tblGrid>
      <w:tr w14:paraId="23F9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0066FF"/>
          </w:tcPr>
          <w:p w14:paraId="5924EE5C">
            <w:pPr>
              <w:spacing w:after="0" w:line="240" w:lineRule="auto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1234" w:type="dxa"/>
            <w:shd w:val="clear" w:color="auto" w:fill="0066FF"/>
          </w:tcPr>
          <w:p w14:paraId="52E92044">
            <w:pPr>
              <w:spacing w:after="0" w:line="240" w:lineRule="auto"/>
            </w:pPr>
            <w:r>
              <w:rPr>
                <w:b/>
                <w:color w:val="FFFFFF"/>
              </w:rPr>
              <w:t>Hosting/mo</w:t>
            </w:r>
          </w:p>
        </w:tc>
        <w:tc>
          <w:tcPr>
            <w:tcW w:w="1234" w:type="dxa"/>
            <w:shd w:val="clear" w:color="auto" w:fill="0066FF"/>
          </w:tcPr>
          <w:p w14:paraId="6DA4FD32">
            <w:pPr>
              <w:spacing w:after="0" w:line="240" w:lineRule="auto"/>
            </w:pPr>
            <w:r>
              <w:rPr>
                <w:b/>
                <w:color w:val="FFFFFF"/>
              </w:rPr>
              <w:t>Hosting/yr</w:t>
            </w:r>
          </w:p>
        </w:tc>
        <w:tc>
          <w:tcPr>
            <w:tcW w:w="1234" w:type="dxa"/>
            <w:shd w:val="clear" w:color="auto" w:fill="0066FF"/>
          </w:tcPr>
          <w:p w14:paraId="0B05AF4A">
            <w:pPr>
              <w:spacing w:after="0" w:line="240" w:lineRule="auto"/>
            </w:pPr>
            <w:r>
              <w:rPr>
                <w:b/>
                <w:color w:val="FFFFFF"/>
              </w:rPr>
              <w:t>Domain/yr</w:t>
            </w:r>
          </w:p>
        </w:tc>
        <w:tc>
          <w:tcPr>
            <w:tcW w:w="1234" w:type="dxa"/>
            <w:shd w:val="clear" w:color="auto" w:fill="0066FF"/>
          </w:tcPr>
          <w:p w14:paraId="265C5E99">
            <w:pPr>
              <w:spacing w:after="0" w:line="240" w:lineRule="auto"/>
            </w:pPr>
            <w:r>
              <w:rPr>
                <w:b/>
                <w:color w:val="FFFFFF"/>
              </w:rPr>
              <w:t>Email/yr</w:t>
            </w:r>
          </w:p>
        </w:tc>
        <w:tc>
          <w:tcPr>
            <w:tcW w:w="1234" w:type="dxa"/>
            <w:shd w:val="clear" w:color="auto" w:fill="0066FF"/>
          </w:tcPr>
          <w:p w14:paraId="48628C7B">
            <w:pPr>
              <w:spacing w:after="0" w:line="240" w:lineRule="auto"/>
            </w:pPr>
            <w:r>
              <w:rPr>
                <w:b/>
                <w:color w:val="FFFFFF"/>
              </w:rPr>
              <w:t>Total/mo</w:t>
            </w:r>
          </w:p>
        </w:tc>
        <w:tc>
          <w:tcPr>
            <w:tcW w:w="1234" w:type="dxa"/>
            <w:shd w:val="clear" w:color="auto" w:fill="0066FF"/>
          </w:tcPr>
          <w:p w14:paraId="68022B67">
            <w:pPr>
              <w:spacing w:after="0" w:line="240" w:lineRule="auto"/>
            </w:pPr>
            <w:r>
              <w:rPr>
                <w:b/>
                <w:color w:val="FFFFFF"/>
              </w:rPr>
              <w:t>Total/yr</w:t>
            </w:r>
          </w:p>
        </w:tc>
      </w:tr>
      <w:tr w14:paraId="5486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E8F4FF"/>
          </w:tcPr>
          <w:p w14:paraId="5B348930">
            <w:pPr>
              <w:spacing w:after="0" w:line="240" w:lineRule="auto"/>
            </w:pPr>
            <w:r>
              <w:t>Azure</w:t>
            </w:r>
          </w:p>
        </w:tc>
        <w:tc>
          <w:tcPr>
            <w:tcW w:w="1234" w:type="dxa"/>
            <w:shd w:val="clear" w:color="auto" w:fill="E8F4FF"/>
          </w:tcPr>
          <w:p w14:paraId="2F2826EA">
            <w:pPr>
              <w:spacing w:after="0" w:line="240" w:lineRule="auto"/>
            </w:pPr>
            <w:r>
              <w:t>$9</w:t>
            </w:r>
          </w:p>
        </w:tc>
        <w:tc>
          <w:tcPr>
            <w:tcW w:w="1234" w:type="dxa"/>
            <w:shd w:val="clear" w:color="auto" w:fill="E8F4FF"/>
          </w:tcPr>
          <w:p w14:paraId="4765FDB2">
            <w:pPr>
              <w:spacing w:after="0" w:line="240" w:lineRule="auto"/>
            </w:pPr>
            <w:r>
              <w:t>$108</w:t>
            </w:r>
          </w:p>
        </w:tc>
        <w:tc>
          <w:tcPr>
            <w:tcW w:w="1234" w:type="dxa"/>
            <w:shd w:val="clear" w:color="auto" w:fill="E8F4FF"/>
          </w:tcPr>
          <w:p w14:paraId="18DDF58E">
            <w:pPr>
              <w:spacing w:after="0" w:line="240" w:lineRule="auto"/>
            </w:pPr>
            <w:r>
              <w:t>~$12</w:t>
            </w:r>
          </w:p>
        </w:tc>
        <w:tc>
          <w:tcPr>
            <w:tcW w:w="1234" w:type="dxa"/>
            <w:shd w:val="clear" w:color="auto" w:fill="E8F4FF"/>
          </w:tcPr>
          <w:p w14:paraId="713E2E98">
            <w:pPr>
              <w:spacing w:after="0" w:line="240" w:lineRule="auto"/>
            </w:pPr>
            <w:r>
              <w:t>~$72</w:t>
            </w:r>
          </w:p>
        </w:tc>
        <w:tc>
          <w:tcPr>
            <w:tcW w:w="1234" w:type="dxa"/>
            <w:shd w:val="clear" w:color="auto" w:fill="E8F4FF"/>
          </w:tcPr>
          <w:p w14:paraId="39D8792C">
            <w:pPr>
              <w:spacing w:after="0" w:line="240" w:lineRule="auto"/>
            </w:pPr>
            <w:r>
              <w:t>~$16</w:t>
            </w:r>
          </w:p>
        </w:tc>
        <w:tc>
          <w:tcPr>
            <w:tcW w:w="1234" w:type="dxa"/>
            <w:shd w:val="clear" w:color="auto" w:fill="E8F4FF"/>
          </w:tcPr>
          <w:p w14:paraId="0B7169AF">
            <w:pPr>
              <w:spacing w:after="0" w:line="240" w:lineRule="auto"/>
            </w:pPr>
            <w:r>
              <w:t>~$192</w:t>
            </w:r>
          </w:p>
        </w:tc>
      </w:tr>
      <w:tr w14:paraId="06D5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4163B5">
            <w:pPr>
              <w:spacing w:after="0" w:line="240" w:lineRule="auto"/>
            </w:pPr>
            <w:r>
              <w:t>Hostinger</w:t>
            </w:r>
          </w:p>
        </w:tc>
        <w:tc>
          <w:tcPr>
            <w:tcW w:w="1234" w:type="dxa"/>
          </w:tcPr>
          <w:p w14:paraId="7C7E9279">
            <w:pPr>
              <w:spacing w:after="0" w:line="240" w:lineRule="auto"/>
            </w:pPr>
            <w:r>
              <w:t>~$17</w:t>
            </w:r>
          </w:p>
        </w:tc>
        <w:tc>
          <w:tcPr>
            <w:tcW w:w="1234" w:type="dxa"/>
          </w:tcPr>
          <w:p w14:paraId="1C7C235C">
            <w:pPr>
              <w:spacing w:after="0" w:line="240" w:lineRule="auto"/>
            </w:pPr>
            <w:r>
              <w:t>~$204</w:t>
            </w:r>
          </w:p>
        </w:tc>
        <w:tc>
          <w:tcPr>
            <w:tcW w:w="1234" w:type="dxa"/>
          </w:tcPr>
          <w:p w14:paraId="0816E823">
            <w:pPr>
              <w:spacing w:after="0" w:line="240" w:lineRule="auto"/>
            </w:pPr>
            <w:r>
              <w:t>~$20</w:t>
            </w:r>
          </w:p>
        </w:tc>
        <w:tc>
          <w:tcPr>
            <w:tcW w:w="1234" w:type="dxa"/>
          </w:tcPr>
          <w:p w14:paraId="75C040A9">
            <w:pPr>
              <w:spacing w:after="0" w:line="240" w:lineRule="auto"/>
            </w:pPr>
            <w:r>
              <w:t>~$19+</w:t>
            </w:r>
          </w:p>
        </w:tc>
        <w:tc>
          <w:tcPr>
            <w:tcW w:w="1234" w:type="dxa"/>
          </w:tcPr>
          <w:p w14:paraId="02D1ACD7">
            <w:pPr>
              <w:spacing w:after="0" w:line="240" w:lineRule="auto"/>
            </w:pPr>
            <w:r>
              <w:t>~$20–22</w:t>
            </w:r>
          </w:p>
        </w:tc>
        <w:tc>
          <w:tcPr>
            <w:tcW w:w="1234" w:type="dxa"/>
          </w:tcPr>
          <w:p w14:paraId="36FB9227">
            <w:pPr>
              <w:spacing w:after="0" w:line="240" w:lineRule="auto"/>
            </w:pPr>
            <w:r>
              <w:t>~$243+</w:t>
            </w:r>
          </w:p>
        </w:tc>
      </w:tr>
      <w:tr w14:paraId="13B2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F04D682">
            <w:pPr>
              <w:spacing w:after="0" w:line="240" w:lineRule="auto"/>
            </w:pPr>
            <w:r>
              <w:t>Hosting.com</w:t>
            </w:r>
          </w:p>
        </w:tc>
        <w:tc>
          <w:tcPr>
            <w:tcW w:w="1234" w:type="dxa"/>
          </w:tcPr>
          <w:p w14:paraId="50702F90">
            <w:pPr>
              <w:spacing w:after="0" w:line="240" w:lineRule="auto"/>
            </w:pPr>
            <w:r>
              <w:t>~$11–15</w:t>
            </w:r>
          </w:p>
        </w:tc>
        <w:tc>
          <w:tcPr>
            <w:tcW w:w="1234" w:type="dxa"/>
          </w:tcPr>
          <w:p w14:paraId="063A0F6A">
            <w:pPr>
              <w:spacing w:after="0" w:line="240" w:lineRule="auto"/>
            </w:pPr>
            <w:r>
              <w:t>~$132–180</w:t>
            </w:r>
          </w:p>
        </w:tc>
        <w:tc>
          <w:tcPr>
            <w:tcW w:w="1234" w:type="dxa"/>
          </w:tcPr>
          <w:p w14:paraId="2BAACB93">
            <w:pPr>
              <w:spacing w:after="0" w:line="240" w:lineRule="auto"/>
            </w:pPr>
            <w:r>
              <w:t>~$15</w:t>
            </w:r>
          </w:p>
        </w:tc>
        <w:tc>
          <w:tcPr>
            <w:tcW w:w="1234" w:type="dxa"/>
          </w:tcPr>
          <w:p w14:paraId="470CE6D9">
            <w:pPr>
              <w:spacing w:after="0" w:line="240" w:lineRule="auto"/>
            </w:pPr>
            <w:r>
              <w:t>~$12–60</w:t>
            </w:r>
          </w:p>
        </w:tc>
        <w:tc>
          <w:tcPr>
            <w:tcW w:w="1234" w:type="dxa"/>
          </w:tcPr>
          <w:p w14:paraId="7B99045D">
            <w:pPr>
              <w:spacing w:after="0" w:line="240" w:lineRule="auto"/>
            </w:pPr>
            <w:r>
              <w:t>~$15–18</w:t>
            </w:r>
          </w:p>
        </w:tc>
        <w:tc>
          <w:tcPr>
            <w:tcW w:w="1234" w:type="dxa"/>
          </w:tcPr>
          <w:p w14:paraId="3CBB9100">
            <w:pPr>
              <w:spacing w:after="0" w:line="240" w:lineRule="auto"/>
            </w:pPr>
            <w:r>
              <w:t>~$180–220</w:t>
            </w:r>
          </w:p>
        </w:tc>
      </w:tr>
    </w:tbl>
    <w:p w14:paraId="26AA5BD1"/>
    <w:p w14:paraId="1490517A">
      <w:pPr>
        <w:pStyle w:val="2"/>
      </w:pPr>
      <w:r>
        <w:t>5. Full Stack Comparison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A3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066FF"/>
          </w:tcPr>
          <w:p w14:paraId="6CB5E89F">
            <w:pPr>
              <w:spacing w:after="0" w:line="240" w:lineRule="auto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2160" w:type="dxa"/>
            <w:shd w:val="clear" w:color="auto" w:fill="0066FF"/>
          </w:tcPr>
          <w:p w14:paraId="358369D6">
            <w:pPr>
              <w:spacing w:after="0" w:line="240" w:lineRule="auto"/>
            </w:pPr>
            <w:r>
              <w:rPr>
                <w:b/>
                <w:color w:val="FFFFFF"/>
              </w:rPr>
              <w:t>Azure</w:t>
            </w:r>
          </w:p>
        </w:tc>
        <w:tc>
          <w:tcPr>
            <w:tcW w:w="2160" w:type="dxa"/>
            <w:shd w:val="clear" w:color="auto" w:fill="0066FF"/>
          </w:tcPr>
          <w:p w14:paraId="1FD93709">
            <w:pPr>
              <w:spacing w:after="0" w:line="240" w:lineRule="auto"/>
            </w:pPr>
            <w:r>
              <w:rPr>
                <w:b/>
                <w:color w:val="FFFFFF"/>
              </w:rPr>
              <w:t>Hostinger Business</w:t>
            </w:r>
          </w:p>
        </w:tc>
        <w:tc>
          <w:tcPr>
            <w:tcW w:w="2160" w:type="dxa"/>
            <w:shd w:val="clear" w:color="auto" w:fill="0066FF"/>
          </w:tcPr>
          <w:p w14:paraId="4B91A148">
            <w:pPr>
              <w:spacing w:after="0" w:line="240" w:lineRule="auto"/>
            </w:pPr>
            <w:r>
              <w:rPr>
                <w:b/>
                <w:color w:val="FFFFFF"/>
              </w:rPr>
              <w:t>Hosting.com Shared</w:t>
            </w:r>
          </w:p>
        </w:tc>
      </w:tr>
      <w:tr w14:paraId="3EC3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4E97D8">
            <w:pPr>
              <w:spacing w:after="0" w:line="240" w:lineRule="auto"/>
            </w:pPr>
            <w:r>
              <w:t>Year 1 total (no database)</w:t>
            </w:r>
          </w:p>
        </w:tc>
        <w:tc>
          <w:tcPr>
            <w:tcW w:w="2160" w:type="dxa"/>
          </w:tcPr>
          <w:p w14:paraId="7714A5B9">
            <w:pPr>
              <w:spacing w:after="0" w:line="240" w:lineRule="auto"/>
            </w:pPr>
            <w:r>
              <w:t>~$192</w:t>
            </w:r>
          </w:p>
        </w:tc>
        <w:tc>
          <w:tcPr>
            <w:tcW w:w="2160" w:type="dxa"/>
          </w:tcPr>
          <w:p w14:paraId="3CA03A5A">
            <w:pPr>
              <w:spacing w:after="0" w:line="240" w:lineRule="auto"/>
            </w:pPr>
            <w:r>
              <w:t>~$36–48</w:t>
            </w:r>
          </w:p>
        </w:tc>
        <w:tc>
          <w:tcPr>
            <w:tcW w:w="2160" w:type="dxa"/>
          </w:tcPr>
          <w:p w14:paraId="34754FC6">
            <w:pPr>
              <w:spacing w:after="0" w:line="240" w:lineRule="auto"/>
            </w:pPr>
            <w:r>
              <w:t>~$48–60</w:t>
            </w:r>
          </w:p>
        </w:tc>
      </w:tr>
      <w:tr w14:paraId="2395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8F8F8D">
            <w:pPr>
              <w:spacing w:after="0" w:line="240" w:lineRule="auto"/>
            </w:pPr>
            <w:r>
              <w:t>Year 2+ total (no database)</w:t>
            </w:r>
          </w:p>
        </w:tc>
        <w:tc>
          <w:tcPr>
            <w:tcW w:w="2160" w:type="dxa"/>
          </w:tcPr>
          <w:p w14:paraId="427EBE7D">
            <w:pPr>
              <w:spacing w:after="0" w:line="240" w:lineRule="auto"/>
            </w:pPr>
            <w:r>
              <w:t>~$192 (stable)</w:t>
            </w:r>
          </w:p>
        </w:tc>
        <w:tc>
          <w:tcPr>
            <w:tcW w:w="2160" w:type="dxa"/>
          </w:tcPr>
          <w:p w14:paraId="7C6EC18B">
            <w:pPr>
              <w:spacing w:after="0" w:line="240" w:lineRule="auto"/>
            </w:pPr>
            <w:r>
              <w:t>~$243+ (renewal jump)</w:t>
            </w:r>
          </w:p>
        </w:tc>
        <w:tc>
          <w:tcPr>
            <w:tcW w:w="2160" w:type="dxa"/>
          </w:tcPr>
          <w:p w14:paraId="5B5D4517">
            <w:pPr>
              <w:spacing w:after="0" w:line="240" w:lineRule="auto"/>
            </w:pPr>
            <w:r>
              <w:t>~$180–220</w:t>
            </w:r>
          </w:p>
        </w:tc>
      </w:tr>
      <w:tr w14:paraId="2D6E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B3EA95">
            <w:pPr>
              <w:spacing w:after="0" w:line="240" w:lineRule="auto"/>
            </w:pPr>
            <w:r>
              <w:t>Price predictable?</w:t>
            </w:r>
          </w:p>
        </w:tc>
        <w:tc>
          <w:tcPr>
            <w:tcW w:w="2160" w:type="dxa"/>
          </w:tcPr>
          <w:p w14:paraId="650ADE3D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6A0C5586">
            <w:pPr>
              <w:spacing w:after="0" w:line="240" w:lineRule="auto"/>
            </w:pPr>
            <w:r>
              <w:t>Low</w:t>
            </w:r>
          </w:p>
        </w:tc>
        <w:tc>
          <w:tcPr>
            <w:tcW w:w="2160" w:type="dxa"/>
          </w:tcPr>
          <w:p w14:paraId="5407B92E">
            <w:pPr>
              <w:spacing w:after="0" w:line="240" w:lineRule="auto"/>
            </w:pPr>
            <w:r>
              <w:t>Medium</w:t>
            </w:r>
          </w:p>
        </w:tc>
      </w:tr>
      <w:tr w14:paraId="53F0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9F327">
            <w:pPr>
              <w:spacing w:after="0" w:line="240" w:lineRule="auto"/>
            </w:pPr>
            <w:r>
              <w:t>Security rating</w:t>
            </w:r>
          </w:p>
        </w:tc>
        <w:tc>
          <w:tcPr>
            <w:tcW w:w="2160" w:type="dxa"/>
          </w:tcPr>
          <w:p w14:paraId="754603DD">
            <w:pPr>
              <w:spacing w:after="0" w:line="240" w:lineRule="auto"/>
            </w:pPr>
            <w:r>
              <w:t>Enterprise (5/5)</w:t>
            </w:r>
          </w:p>
        </w:tc>
        <w:tc>
          <w:tcPr>
            <w:tcW w:w="2160" w:type="dxa"/>
          </w:tcPr>
          <w:p w14:paraId="57E8F410">
            <w:pPr>
              <w:spacing w:after="0" w:line="240" w:lineRule="auto"/>
            </w:pPr>
            <w:r>
              <w:t>Good SMB (3/5)</w:t>
            </w:r>
          </w:p>
        </w:tc>
        <w:tc>
          <w:tcPr>
            <w:tcW w:w="2160" w:type="dxa"/>
          </w:tcPr>
          <w:p w14:paraId="0AA2BBF1">
            <w:pPr>
              <w:spacing w:after="0" w:line="240" w:lineRule="auto"/>
            </w:pPr>
            <w:r>
              <w:t>Good SMB (3/5)</w:t>
            </w:r>
          </w:p>
        </w:tc>
      </w:tr>
      <w:tr w14:paraId="5D59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592FFE">
            <w:pPr>
              <w:spacing w:after="0" w:line="240" w:lineRule="auto"/>
            </w:pPr>
            <w:r>
              <w:t>Free SSL</w:t>
            </w:r>
          </w:p>
        </w:tc>
        <w:tc>
          <w:tcPr>
            <w:tcW w:w="2160" w:type="dxa"/>
          </w:tcPr>
          <w:p w14:paraId="4833538F">
            <w:pPr>
              <w:spacing w:after="0" w:line="240" w:lineRule="auto"/>
            </w:pPr>
            <w:r>
              <w:t>Yes</w:t>
            </w:r>
          </w:p>
        </w:tc>
        <w:tc>
          <w:tcPr>
            <w:tcW w:w="2160" w:type="dxa"/>
          </w:tcPr>
          <w:p w14:paraId="21B57B24">
            <w:pPr>
              <w:spacing w:after="0" w:line="240" w:lineRule="auto"/>
            </w:pPr>
            <w:r>
              <w:t>Yes</w:t>
            </w:r>
          </w:p>
        </w:tc>
        <w:tc>
          <w:tcPr>
            <w:tcW w:w="2160" w:type="dxa"/>
          </w:tcPr>
          <w:p w14:paraId="483D5D72">
            <w:pPr>
              <w:spacing w:after="0" w:line="240" w:lineRule="auto"/>
            </w:pPr>
            <w:r>
              <w:t>Yes</w:t>
            </w:r>
          </w:p>
        </w:tc>
      </w:tr>
      <w:tr w14:paraId="78D0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2C603B">
            <w:pPr>
              <w:spacing w:after="0" w:line="240" w:lineRule="auto"/>
            </w:pPr>
            <w:r>
              <w:t>DDoS / Enterprise SLA</w:t>
            </w:r>
          </w:p>
        </w:tc>
        <w:tc>
          <w:tcPr>
            <w:tcW w:w="2160" w:type="dxa"/>
          </w:tcPr>
          <w:p w14:paraId="780CFB99">
            <w:pPr>
              <w:spacing w:after="0" w:line="240" w:lineRule="auto"/>
            </w:pPr>
            <w:r>
              <w:t>Yes (Standard plan)</w:t>
            </w:r>
          </w:p>
        </w:tc>
        <w:tc>
          <w:tcPr>
            <w:tcW w:w="2160" w:type="dxa"/>
          </w:tcPr>
          <w:p w14:paraId="1D8599DF">
            <w:pPr>
              <w:spacing w:after="0" w:line="240" w:lineRule="auto"/>
            </w:pPr>
            <w:r>
              <w:t>Basic</w:t>
            </w:r>
          </w:p>
        </w:tc>
        <w:tc>
          <w:tcPr>
            <w:tcW w:w="2160" w:type="dxa"/>
          </w:tcPr>
          <w:p w14:paraId="0565D55C">
            <w:pPr>
              <w:spacing w:after="0" w:line="240" w:lineRule="auto"/>
            </w:pPr>
            <w:r>
              <w:t>Basic</w:t>
            </w:r>
          </w:p>
        </w:tc>
      </w:tr>
      <w:tr w14:paraId="4869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CC16CD">
            <w:pPr>
              <w:spacing w:after="0" w:line="240" w:lineRule="auto"/>
            </w:pPr>
            <w:r>
              <w:t>Fits Next.js + API forms</w:t>
            </w:r>
          </w:p>
        </w:tc>
        <w:tc>
          <w:tcPr>
            <w:tcW w:w="2160" w:type="dxa"/>
          </w:tcPr>
          <w:p w14:paraId="5DA257EF">
            <w:pPr>
              <w:spacing w:after="0" w:line="240" w:lineRule="auto"/>
            </w:pPr>
            <w:r>
              <w:t>Yes (native)</w:t>
            </w:r>
          </w:p>
        </w:tc>
        <w:tc>
          <w:tcPr>
            <w:tcW w:w="2160" w:type="dxa"/>
          </w:tcPr>
          <w:p w14:paraId="65C33B3A">
            <w:pPr>
              <w:spacing w:after="0" w:line="240" w:lineRule="auto"/>
            </w:pPr>
            <w:r>
              <w:t>No (rewrite needed)</w:t>
            </w:r>
          </w:p>
        </w:tc>
        <w:tc>
          <w:tcPr>
            <w:tcW w:w="2160" w:type="dxa"/>
          </w:tcPr>
          <w:p w14:paraId="2FB46C4B">
            <w:pPr>
              <w:spacing w:after="0" w:line="240" w:lineRule="auto"/>
            </w:pPr>
            <w:r>
              <w:t>No (rewrite needed)</w:t>
            </w:r>
          </w:p>
        </w:tc>
      </w:tr>
      <w:tr w14:paraId="2A78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EBAABD">
            <w:pPr>
              <w:spacing w:after="0" w:line="240" w:lineRule="auto"/>
            </w:pPr>
            <w:r>
              <w:t>Custom domain</w:t>
            </w:r>
          </w:p>
        </w:tc>
        <w:tc>
          <w:tcPr>
            <w:tcW w:w="2160" w:type="dxa"/>
          </w:tcPr>
          <w:p w14:paraId="5FA28C55">
            <w:pPr>
              <w:spacing w:after="0" w:line="240" w:lineRule="auto"/>
            </w:pPr>
            <w:r>
              <w:t>Yes</w:t>
            </w:r>
          </w:p>
        </w:tc>
        <w:tc>
          <w:tcPr>
            <w:tcW w:w="2160" w:type="dxa"/>
          </w:tcPr>
          <w:p w14:paraId="18490CB2">
            <w:pPr>
              <w:spacing w:after="0" w:line="240" w:lineRule="auto"/>
            </w:pPr>
            <w:r>
              <w:t>Yes</w:t>
            </w:r>
          </w:p>
        </w:tc>
        <w:tc>
          <w:tcPr>
            <w:tcW w:w="2160" w:type="dxa"/>
          </w:tcPr>
          <w:p w14:paraId="1E883DE1">
            <w:pPr>
              <w:spacing w:after="0" w:line="240" w:lineRule="auto"/>
            </w:pPr>
            <w:r>
              <w:t>Yes</w:t>
            </w:r>
          </w:p>
        </w:tc>
      </w:tr>
      <w:tr w14:paraId="5A92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7EAE64">
            <w:pPr>
              <w:spacing w:after="0" w:line="240" w:lineRule="auto"/>
            </w:pPr>
            <w:r>
              <w:t>Business email</w:t>
            </w:r>
          </w:p>
        </w:tc>
        <w:tc>
          <w:tcPr>
            <w:tcW w:w="2160" w:type="dxa"/>
          </w:tcPr>
          <w:p w14:paraId="7113D88E">
            <w:pPr>
              <w:spacing w:after="0" w:line="240" w:lineRule="auto"/>
            </w:pPr>
            <w:r>
              <w:t>M365 (~$6/mo)</w:t>
            </w:r>
          </w:p>
        </w:tc>
        <w:tc>
          <w:tcPr>
            <w:tcW w:w="2160" w:type="dxa"/>
          </w:tcPr>
          <w:p w14:paraId="14AAE515">
            <w:pPr>
              <w:spacing w:after="0" w:line="240" w:lineRule="auto"/>
            </w:pPr>
            <w:r>
              <w:t>Included (promo)</w:t>
            </w:r>
          </w:p>
        </w:tc>
        <w:tc>
          <w:tcPr>
            <w:tcW w:w="2160" w:type="dxa"/>
          </w:tcPr>
          <w:p w14:paraId="168906AA">
            <w:pPr>
              <w:spacing w:after="0" w:line="240" w:lineRule="auto"/>
            </w:pPr>
            <w:r>
              <w:t>Add-on / limited</w:t>
            </w:r>
          </w:p>
        </w:tc>
      </w:tr>
      <w:tr w14:paraId="71E3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F75983">
            <w:pPr>
              <w:spacing w:after="0" w:line="240" w:lineRule="auto"/>
            </w:pPr>
            <w:r>
              <w:t>Best for current codebase</w:t>
            </w:r>
          </w:p>
        </w:tc>
        <w:tc>
          <w:tcPr>
            <w:tcW w:w="2160" w:type="dxa"/>
          </w:tcPr>
          <w:p w14:paraId="0859A11B">
            <w:pPr>
              <w:spacing w:after="0" w:line="240" w:lineRule="auto"/>
            </w:pPr>
            <w:r>
              <w:t>Yes</w:t>
            </w:r>
          </w:p>
        </w:tc>
        <w:tc>
          <w:tcPr>
            <w:tcW w:w="2160" w:type="dxa"/>
          </w:tcPr>
          <w:p w14:paraId="45E79132">
            <w:pPr>
              <w:spacing w:after="0" w:line="240" w:lineRule="auto"/>
            </w:pPr>
            <w:r>
              <w:t>Needs changes</w:t>
            </w:r>
          </w:p>
        </w:tc>
        <w:tc>
          <w:tcPr>
            <w:tcW w:w="2160" w:type="dxa"/>
          </w:tcPr>
          <w:p w14:paraId="0A81B07B">
            <w:pPr>
              <w:spacing w:after="0" w:line="240" w:lineRule="auto"/>
            </w:pPr>
            <w:r>
              <w:t>Needs changes</w:t>
            </w:r>
          </w:p>
        </w:tc>
      </w:tr>
    </w:tbl>
    <w:p w14:paraId="19A09F16"/>
    <w:p w14:paraId="5ACC275E">
      <w:pPr>
        <w:pStyle w:val="2"/>
      </w:pPr>
      <w:r>
        <w:t>6. Optional: Database (~20 GB Storage)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3E1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066FF"/>
          </w:tcPr>
          <w:p w14:paraId="592EC03E">
            <w:pPr>
              <w:spacing w:after="0" w:line="240" w:lineRule="auto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1728" w:type="dxa"/>
            <w:shd w:val="clear" w:color="auto" w:fill="0066FF"/>
          </w:tcPr>
          <w:p w14:paraId="56EB63BF">
            <w:pPr>
              <w:spacing w:after="0" w:line="240" w:lineRule="auto"/>
            </w:pPr>
            <w:r>
              <w:rPr>
                <w:b/>
                <w:color w:val="FFFFFF"/>
              </w:rPr>
              <w:t>Database Service</w:t>
            </w:r>
          </w:p>
        </w:tc>
        <w:tc>
          <w:tcPr>
            <w:tcW w:w="1728" w:type="dxa"/>
            <w:shd w:val="clear" w:color="auto" w:fill="0066FF"/>
          </w:tcPr>
          <w:p w14:paraId="755E556A">
            <w:pPr>
              <w:spacing w:after="0" w:line="240" w:lineRule="auto"/>
            </w:pPr>
            <w:r>
              <w:rPr>
                <w:b/>
                <w:color w:val="FFFFFF"/>
              </w:rPr>
              <w:t>Extra/mo</w:t>
            </w:r>
          </w:p>
        </w:tc>
        <w:tc>
          <w:tcPr>
            <w:tcW w:w="1728" w:type="dxa"/>
            <w:shd w:val="clear" w:color="auto" w:fill="0066FF"/>
          </w:tcPr>
          <w:p w14:paraId="2A07A16F">
            <w:pPr>
              <w:spacing w:after="0" w:line="240" w:lineRule="auto"/>
            </w:pPr>
            <w:r>
              <w:rPr>
                <w:b/>
                <w:color w:val="FFFFFF"/>
              </w:rPr>
              <w:t>Extra/yr</w:t>
            </w:r>
          </w:p>
        </w:tc>
        <w:tc>
          <w:tcPr>
            <w:tcW w:w="1728" w:type="dxa"/>
            <w:shd w:val="clear" w:color="auto" w:fill="0066FF"/>
          </w:tcPr>
          <w:p w14:paraId="7F070926">
            <w:pPr>
              <w:spacing w:after="0" w:line="240" w:lineRule="auto"/>
            </w:pPr>
            <w:r>
              <w:rPr>
                <w:b/>
                <w:color w:val="FFFFFF"/>
              </w:rPr>
              <w:t>Notes</w:t>
            </w:r>
          </w:p>
        </w:tc>
      </w:tr>
      <w:tr w14:paraId="0C6D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DC6866">
            <w:pPr>
              <w:spacing w:after="0" w:line="240" w:lineRule="auto"/>
            </w:pPr>
            <w:r>
              <w:t>Azure</w:t>
            </w:r>
          </w:p>
        </w:tc>
        <w:tc>
          <w:tcPr>
            <w:tcW w:w="1728" w:type="dxa"/>
          </w:tcPr>
          <w:p w14:paraId="3B1AD384">
            <w:pPr>
              <w:spacing w:after="0" w:line="240" w:lineRule="auto"/>
            </w:pPr>
            <w:r>
              <w:t>PostgreSQL Flexible Server (32 GB min)</w:t>
            </w:r>
          </w:p>
        </w:tc>
        <w:tc>
          <w:tcPr>
            <w:tcW w:w="1728" w:type="dxa"/>
          </w:tcPr>
          <w:p w14:paraId="71697B02">
            <w:pPr>
              <w:spacing w:after="0" w:line="240" w:lineRule="auto"/>
            </w:pPr>
            <w:r>
              <w:t>~$18–30</w:t>
            </w:r>
          </w:p>
        </w:tc>
        <w:tc>
          <w:tcPr>
            <w:tcW w:w="1728" w:type="dxa"/>
          </w:tcPr>
          <w:p w14:paraId="4F1AD28A">
            <w:pPr>
              <w:spacing w:after="0" w:line="240" w:lineRule="auto"/>
            </w:pPr>
            <w:r>
              <w:t>~$216–360</w:t>
            </w:r>
          </w:p>
        </w:tc>
        <w:tc>
          <w:tcPr>
            <w:tcW w:w="1728" w:type="dxa"/>
          </w:tcPr>
          <w:p w14:paraId="084090E0">
            <w:pPr>
              <w:spacing w:after="0" w:line="240" w:lineRule="auto"/>
            </w:pPr>
            <w:r>
              <w:t>Managed, enterprise-grade</w:t>
            </w:r>
          </w:p>
        </w:tc>
      </w:tr>
      <w:tr w14:paraId="2E14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0BE649">
            <w:pPr>
              <w:spacing w:after="0" w:line="240" w:lineRule="auto"/>
            </w:pPr>
            <w:r>
              <w:t>Hostinger</w:t>
            </w:r>
          </w:p>
        </w:tc>
        <w:tc>
          <w:tcPr>
            <w:tcW w:w="1728" w:type="dxa"/>
          </w:tcPr>
          <w:p w14:paraId="4ACA9579">
            <w:pPr>
              <w:spacing w:after="0" w:line="240" w:lineRule="auto"/>
            </w:pPr>
            <w:r>
              <w:t>MySQL (shared, included)</w:t>
            </w:r>
          </w:p>
        </w:tc>
        <w:tc>
          <w:tcPr>
            <w:tcW w:w="1728" w:type="dxa"/>
          </w:tcPr>
          <w:p w14:paraId="37F124EE">
            <w:pPr>
              <w:spacing w:after="0" w:line="240" w:lineRule="auto"/>
            </w:pPr>
            <w:r>
              <w:t>$0</w:t>
            </w:r>
          </w:p>
        </w:tc>
        <w:tc>
          <w:tcPr>
            <w:tcW w:w="1728" w:type="dxa"/>
          </w:tcPr>
          <w:p w14:paraId="7AB12E8F">
            <w:pPr>
              <w:spacing w:after="0" w:line="240" w:lineRule="auto"/>
            </w:pPr>
            <w:r>
              <w:t>$0</w:t>
            </w:r>
          </w:p>
        </w:tc>
        <w:tc>
          <w:tcPr>
            <w:tcW w:w="1728" w:type="dxa"/>
          </w:tcPr>
          <w:p w14:paraId="62A7B4EC">
            <w:pPr>
              <w:spacing w:after="0" w:line="240" w:lineRule="auto"/>
            </w:pPr>
            <w:r>
              <w:t>Included in Business plan</w:t>
            </w:r>
          </w:p>
        </w:tc>
      </w:tr>
      <w:tr w14:paraId="6716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3B294E">
            <w:pPr>
              <w:spacing w:after="0" w:line="240" w:lineRule="auto"/>
            </w:pPr>
            <w:r>
              <w:t>Hosting.com</w:t>
            </w:r>
          </w:p>
        </w:tc>
        <w:tc>
          <w:tcPr>
            <w:tcW w:w="1728" w:type="dxa"/>
          </w:tcPr>
          <w:p w14:paraId="50AE082D">
            <w:pPr>
              <w:spacing w:after="0" w:line="240" w:lineRule="auto"/>
            </w:pPr>
            <w:r>
              <w:t>MySQL/MariaDB (shared)</w:t>
            </w:r>
          </w:p>
        </w:tc>
        <w:tc>
          <w:tcPr>
            <w:tcW w:w="1728" w:type="dxa"/>
          </w:tcPr>
          <w:p w14:paraId="517EEC88">
            <w:pPr>
              <w:spacing w:after="0" w:line="240" w:lineRule="auto"/>
            </w:pPr>
            <w:r>
              <w:t>$0</w:t>
            </w:r>
          </w:p>
        </w:tc>
        <w:tc>
          <w:tcPr>
            <w:tcW w:w="1728" w:type="dxa"/>
          </w:tcPr>
          <w:p w14:paraId="096C3E8B">
            <w:pPr>
              <w:spacing w:after="0" w:line="240" w:lineRule="auto"/>
            </w:pPr>
            <w:r>
              <w:t>$0</w:t>
            </w:r>
          </w:p>
        </w:tc>
        <w:tc>
          <w:tcPr>
            <w:tcW w:w="1728" w:type="dxa"/>
          </w:tcPr>
          <w:p w14:paraId="66865ED9">
            <w:pPr>
              <w:spacing w:after="0" w:line="240" w:lineRule="auto"/>
            </w:pPr>
            <w:r>
              <w:t>Included in plan</w:t>
            </w:r>
          </w:p>
        </w:tc>
      </w:tr>
    </w:tbl>
    <w:p w14:paraId="16AB8482"/>
    <w:p w14:paraId="3E2572B0">
      <w:r>
        <w:t>Note: Azure PostgreSQL minimum storage is 32 GB (not 20 GB). Shared MySQL on budget hosts is suitable for simple applications but is not equivalent to managed PostgreSQL for enterprise use.</w:t>
      </w:r>
    </w:p>
    <w:p w14:paraId="6BF31BC2">
      <w:pPr>
        <w:pStyle w:val="2"/>
      </w:pPr>
      <w:r>
        <w:t>7. Three-Year Total Cost Estimate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E8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0066FF"/>
          </w:tcPr>
          <w:p w14:paraId="57D5A4B9">
            <w:pPr>
              <w:spacing w:after="0" w:line="240" w:lineRule="auto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2880" w:type="dxa"/>
            <w:shd w:val="clear" w:color="auto" w:fill="0066FF"/>
          </w:tcPr>
          <w:p w14:paraId="5E674552">
            <w:pPr>
              <w:spacing w:after="0" w:line="240" w:lineRule="auto"/>
            </w:pPr>
            <w:r>
              <w:rPr>
                <w:b/>
                <w:color w:val="FFFFFF"/>
              </w:rPr>
              <w:t>Approximate 3-Year Total</w:t>
            </w:r>
          </w:p>
        </w:tc>
        <w:tc>
          <w:tcPr>
            <w:tcW w:w="2880" w:type="dxa"/>
            <w:shd w:val="clear" w:color="auto" w:fill="0066FF"/>
          </w:tcPr>
          <w:p w14:paraId="6AFF79CA">
            <w:pPr>
              <w:spacing w:after="0" w:line="240" w:lineRule="auto"/>
            </w:pPr>
            <w:r>
              <w:rPr>
                <w:b/>
                <w:color w:val="FFFFFF"/>
              </w:rPr>
              <w:t>Notes</w:t>
            </w:r>
          </w:p>
        </w:tc>
      </w:tr>
      <w:tr w14:paraId="751F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F4FF"/>
          </w:tcPr>
          <w:p w14:paraId="020ECD61">
            <w:pPr>
              <w:spacing w:after="0" w:line="240" w:lineRule="auto"/>
            </w:pPr>
            <w:r>
              <w:t>Azure (site + domain + email, no DB)</w:t>
            </w:r>
          </w:p>
        </w:tc>
        <w:tc>
          <w:tcPr>
            <w:tcW w:w="2880" w:type="dxa"/>
            <w:shd w:val="clear" w:color="auto" w:fill="E8F4FF"/>
          </w:tcPr>
          <w:p w14:paraId="5FC24337">
            <w:pPr>
              <w:spacing w:after="0" w:line="240" w:lineRule="auto"/>
            </w:pPr>
            <w:r>
              <w:t>~$576</w:t>
            </w:r>
          </w:p>
        </w:tc>
        <w:tc>
          <w:tcPr>
            <w:tcW w:w="2880" w:type="dxa"/>
            <w:shd w:val="clear" w:color="auto" w:fill="E8F4FF"/>
          </w:tcPr>
          <w:p w14:paraId="063B20AA">
            <w:pPr>
              <w:spacing w:after="0" w:line="240" w:lineRule="auto"/>
            </w:pPr>
            <w:r>
              <w:t>Stable annual cost</w:t>
            </w:r>
          </w:p>
        </w:tc>
      </w:tr>
      <w:tr w14:paraId="3E81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86ACDA">
            <w:pPr>
              <w:spacing w:after="0" w:line="240" w:lineRule="auto"/>
            </w:pPr>
            <w:r>
              <w:t>Hostinger (intro + 2 renewal years)</w:t>
            </w:r>
          </w:p>
        </w:tc>
        <w:tc>
          <w:tcPr>
            <w:tcW w:w="2880" w:type="dxa"/>
          </w:tcPr>
          <w:p w14:paraId="11039806">
            <w:pPr>
              <w:spacing w:after="0" w:line="240" w:lineRule="auto"/>
            </w:pPr>
            <w:r>
              <w:t>~$534</w:t>
            </w:r>
          </w:p>
        </w:tc>
        <w:tc>
          <w:tcPr>
            <w:tcW w:w="2880" w:type="dxa"/>
          </w:tcPr>
          <w:p w14:paraId="42D67C6F">
            <w:pPr>
              <w:spacing w:after="0" w:line="240" w:lineRule="auto"/>
            </w:pPr>
            <w:r>
              <w:t>Year 1 cheap, renewals increase sharply</w:t>
            </w:r>
          </w:p>
        </w:tc>
      </w:tr>
      <w:tr w14:paraId="66C9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DE5FF5">
            <w:pPr>
              <w:spacing w:after="0" w:line="240" w:lineRule="auto"/>
            </w:pPr>
            <w:r>
              <w:t>Hosting.com</w:t>
            </w:r>
          </w:p>
        </w:tc>
        <w:tc>
          <w:tcPr>
            <w:tcW w:w="2880" w:type="dxa"/>
          </w:tcPr>
          <w:p w14:paraId="0EFB062D">
            <w:pPr>
              <w:spacing w:after="0" w:line="240" w:lineRule="auto"/>
            </w:pPr>
            <w:r>
              <w:t>~$450</w:t>
            </w:r>
          </w:p>
        </w:tc>
        <w:tc>
          <w:tcPr>
            <w:tcW w:w="2880" w:type="dxa"/>
          </w:tcPr>
          <w:p w14:paraId="7D4C3C28">
            <w:pPr>
              <w:spacing w:after="0" w:line="240" w:lineRule="auto"/>
            </w:pPr>
            <w:r>
              <w:t>Mid-range after promotions end</w:t>
            </w:r>
          </w:p>
        </w:tc>
      </w:tr>
      <w:tr w14:paraId="60F4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FB28B8">
            <w:pPr>
              <w:spacing w:after="0" w:line="240" w:lineRule="auto"/>
            </w:pPr>
            <w:r>
              <w:t>Azure + PostgreSQL database</w:t>
            </w:r>
          </w:p>
        </w:tc>
        <w:tc>
          <w:tcPr>
            <w:tcW w:w="2880" w:type="dxa"/>
          </w:tcPr>
          <w:p w14:paraId="2D952364">
            <w:pPr>
              <w:spacing w:after="0" w:line="240" w:lineRule="auto"/>
            </w:pPr>
            <w:r>
              <w:t>~$1,200+</w:t>
            </w:r>
          </w:p>
        </w:tc>
        <w:tc>
          <w:tcPr>
            <w:tcW w:w="2880" w:type="dxa"/>
          </w:tcPr>
          <w:p w14:paraId="6E28B267">
            <w:pPr>
              <w:spacing w:after="0" w:line="240" w:lineRule="auto"/>
            </w:pPr>
            <w:r>
              <w:t>Full enterprise stack</w:t>
            </w:r>
          </w:p>
        </w:tc>
      </w:tr>
    </w:tbl>
    <w:p w14:paraId="39D587BF"/>
    <w:p w14:paraId="385BEBC0">
      <w:pPr>
        <w:pStyle w:val="2"/>
      </w:pPr>
      <w:r>
        <w:t>8. Security Comparison</w:t>
      </w:r>
    </w:p>
    <w:p w14:paraId="2296D66D">
      <w:r>
        <w:t>1. Azure — Enterprise platform, SLA, identity integration, managed services, DDoS protection.</w:t>
      </w:r>
    </w:p>
    <w:p w14:paraId="291229F7">
      <w:r>
        <w:t>2. Hosting.com — Solid shared hosting with malware protection.</w:t>
      </w:r>
    </w:p>
    <w:p w14:paraId="2175083B">
      <w:r>
        <w:t>3. Hostinger — Good for small sites; shared server environment (multi-tenant).</w:t>
      </w:r>
    </w:p>
    <w:p w14:paraId="4CA28CE0">
      <w:r>
        <w:t>For a business consulting brand serving enterprise clients, Azure provides the strongest security posture and professional credibility.</w:t>
      </w:r>
    </w:p>
    <w:p w14:paraId="4A67C7F7">
      <w:pPr>
        <w:pStyle w:val="2"/>
      </w:pPr>
      <w:r>
        <w:t>9. Decision Matrix — Quick Reference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70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0066FF"/>
          </w:tcPr>
          <w:p w14:paraId="1B5AC2A9">
            <w:pPr>
              <w:spacing w:after="0" w:line="240" w:lineRule="auto"/>
            </w:pPr>
            <w:r>
              <w:rPr>
                <w:b/>
                <w:color w:val="FFFFFF"/>
              </w:rPr>
              <w:t>If you want…</w:t>
            </w:r>
          </w:p>
        </w:tc>
        <w:tc>
          <w:tcPr>
            <w:tcW w:w="4320" w:type="dxa"/>
            <w:shd w:val="clear" w:color="auto" w:fill="0066FF"/>
          </w:tcPr>
          <w:p w14:paraId="2052805D">
            <w:pPr>
              <w:spacing w:after="0" w:line="240" w:lineRule="auto"/>
            </w:pPr>
            <w:r>
              <w:rPr>
                <w:b/>
                <w:color w:val="FFFFFF"/>
              </w:rPr>
              <w:t>Best choice</w:t>
            </w:r>
          </w:p>
        </w:tc>
      </w:tr>
      <w:tr w14:paraId="4F4E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BBBE0E">
            <w:pPr>
              <w:spacing w:after="0" w:line="240" w:lineRule="auto"/>
            </w:pPr>
            <w:r>
              <w:t>Cheapest demo / proof of concept</w:t>
            </w:r>
          </w:p>
        </w:tc>
        <w:tc>
          <w:tcPr>
            <w:tcW w:w="4320" w:type="dxa"/>
          </w:tcPr>
          <w:p w14:paraId="1C68E8DB">
            <w:pPr>
              <w:spacing w:after="0" w:line="240" w:lineRule="auto"/>
            </w:pPr>
            <w:r>
              <w:t>Keep GitHub Pages (free)</w:t>
            </w:r>
          </w:p>
        </w:tc>
      </w:tr>
      <w:tr w14:paraId="1945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28FCB3">
            <w:pPr>
              <w:spacing w:after="0" w:line="240" w:lineRule="auto"/>
            </w:pPr>
            <w:r>
              <w:t>Cheapest paid hosting (static only)</w:t>
            </w:r>
          </w:p>
        </w:tc>
        <w:tc>
          <w:tcPr>
            <w:tcW w:w="4320" w:type="dxa"/>
          </w:tcPr>
          <w:p w14:paraId="4BFBF43B">
            <w:pPr>
              <w:spacing w:after="0" w:line="240" w:lineRule="auto"/>
            </w:pPr>
            <w:r>
              <w:t>Hostinger Business (Year 1 promo)</w:t>
            </w:r>
          </w:p>
        </w:tc>
      </w:tr>
      <w:tr w14:paraId="6698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C90759">
            <w:pPr>
              <w:spacing w:after="0" w:line="240" w:lineRule="auto"/>
            </w:pPr>
            <w:r>
              <w:t>Production site + forms + domain + email</w:t>
            </w:r>
          </w:p>
        </w:tc>
        <w:tc>
          <w:tcPr>
            <w:tcW w:w="4320" w:type="dxa"/>
          </w:tcPr>
          <w:p w14:paraId="12DB6D2D">
            <w:pPr>
              <w:spacing w:after="0" w:line="240" w:lineRule="auto"/>
            </w:pPr>
            <w:r>
              <w:t>Azure (~$16/mo)</w:t>
            </w:r>
          </w:p>
        </w:tc>
      </w:tr>
      <w:tr w14:paraId="71ED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F4FF"/>
          </w:tcPr>
          <w:p w14:paraId="4C9E2A7A">
            <w:pPr>
              <w:spacing w:after="0" w:line="240" w:lineRule="auto"/>
            </w:pPr>
            <w:r>
              <w:t>Maximum security + future database/admin</w:t>
            </w:r>
          </w:p>
        </w:tc>
        <w:tc>
          <w:tcPr>
            <w:tcW w:w="4320" w:type="dxa"/>
            <w:shd w:val="clear" w:color="auto" w:fill="E8F4FF"/>
          </w:tcPr>
          <w:p w14:paraId="71E0836B">
            <w:pPr>
              <w:spacing w:after="0" w:line="240" w:lineRule="auto"/>
            </w:pPr>
            <w:r>
              <w:t>Azure (+ DB later ~$20–30/mo)</w:t>
            </w:r>
          </w:p>
        </w:tc>
      </w:tr>
      <w:tr w14:paraId="65C6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BC019C">
            <w:pPr>
              <w:spacing w:after="0" w:line="240" w:lineRule="auto"/>
            </w:pPr>
            <w:r>
              <w:t>Lowest 3-year cost with no code changes</w:t>
            </w:r>
          </w:p>
        </w:tc>
        <w:tc>
          <w:tcPr>
            <w:tcW w:w="4320" w:type="dxa"/>
          </w:tcPr>
          <w:p w14:paraId="02FCC15F">
            <w:pPr>
              <w:spacing w:after="0" w:line="240" w:lineRule="auto"/>
            </w:pPr>
            <w:r>
              <w:t>Azure</w:t>
            </w:r>
          </w:p>
        </w:tc>
      </w:tr>
    </w:tbl>
    <w:p w14:paraId="1BB4BC86"/>
    <w:p w14:paraId="79FEDE8D">
      <w:pPr>
        <w:pStyle w:val="2"/>
      </w:pPr>
      <w:r>
        <w:t>10. Official Recommendation</w:t>
      </w:r>
    </w:p>
    <w:p w14:paraId="4FBC06E3">
      <w:r>
        <w:rPr>
          <w:b/>
        </w:rPr>
        <w:t>RECOMMENDED: Microsoft Azure</w:t>
      </w:r>
      <w:r>
        <w:rPr>
          <w:b/>
        </w:rPr>
        <w:br w:type="textWrapping"/>
      </w:r>
      <w:r>
        <w:rPr>
          <w:b/>
        </w:rPr>
        <w:br w:type="textWrapping"/>
      </w:r>
      <w:r>
        <w:t>We recommend Azure Static Web Apps (Standard plan) combined with Microsoft 365 Business Basic for the info@ProVizient.com mailbox.</w:t>
      </w:r>
      <w:r>
        <w:br w:type="textWrapping"/>
      </w:r>
      <w:r>
        <w:br w:type="textWrapping"/>
      </w:r>
      <w:r>
        <w:t>Reasons:</w:t>
      </w:r>
      <w:r>
        <w:br w:type="textWrapping"/>
      </w:r>
      <w:r>
        <w:t>• The website is already engineered for Azure — zero redevelopment cost</w:t>
      </w:r>
      <w:r>
        <w:br w:type="textWrapping"/>
      </w:r>
      <w:r>
        <w:t>• Contact and consultation forms work natively via Azure Functions</w:t>
      </w:r>
      <w:r>
        <w:br w:type="textWrapping"/>
      </w:r>
      <w:r>
        <w:t>• Predictable ~$192/year with no surprise renewal price jumps</w:t>
      </w:r>
      <w:r>
        <w:br w:type="textWrapping"/>
      </w:r>
      <w:r>
        <w:t>• Enterprise-grade security, SSL, and SLA suitable for client-facing business</w:t>
      </w:r>
      <w:r>
        <w:br w:type="textWrapping"/>
      </w:r>
      <w:r>
        <w:t>• Easy path to add PostgreSQL database later if lead storage or admin panel is needed</w:t>
      </w:r>
      <w:r>
        <w:br w:type="textWrapping"/>
      </w:r>
      <w:r>
        <w:t>• Professional business email with info@ProVizient.com on your own domain</w:t>
      </w:r>
      <w:r>
        <w:br w:type="textWrapping"/>
      </w:r>
      <w:r>
        <w:br w:type="textWrapping"/>
      </w:r>
      <w:r>
        <w:t>Alternative if budget is the only priority in Year 1: Hostinger Business (~$36–48 first year) accepting that forms must be rebuilt and renewal costs rise to ~$243+/year.</w:t>
      </w:r>
      <w:r>
        <w:br w:type="textWrapping"/>
      </w:r>
      <w:r>
        <w:br w:type="textWrapping"/>
      </w:r>
      <w:r>
        <w:t>Not recommended for production: Remaining on GitHub Pages (demo only, no business email, forms in demo mode).</w:t>
      </w:r>
    </w:p>
    <w:p w14:paraId="3FF85750">
      <w:pPr>
        <w:pStyle w:val="2"/>
      </w:pPr>
      <w:r>
        <w:t>11. Next Steps (Upon Client Approval)</w:t>
      </w:r>
    </w:p>
    <w:p w14:paraId="60CBF526">
      <w:pPr>
        <w:pStyle w:val="29"/>
      </w:pPr>
      <w:r>
        <w:t>1. Purchase domain provizient.com via Azure App Service Domains (~$12/year).</w:t>
      </w:r>
    </w:p>
    <w:p w14:paraId="66558A14">
      <w:pPr>
        <w:pStyle w:val="29"/>
      </w:pPr>
      <w:r>
        <w:t>2. Create Azure Static Web Apps (Standard) and connect GitHub repository.</w:t>
      </w:r>
    </w:p>
    <w:p w14:paraId="55229C89">
      <w:pPr>
        <w:pStyle w:val="29"/>
      </w:pPr>
      <w:r>
        <w:t>3. Configure custom domain and free SSL certificate.</w:t>
      </w:r>
    </w:p>
    <w:p w14:paraId="44F6F746">
      <w:pPr>
        <w:pStyle w:val="29"/>
      </w:pPr>
      <w:r>
        <w:t>4. Set up Microsoft 365 Business Basic for info@ProVizient.com.</w:t>
      </w:r>
    </w:p>
    <w:p w14:paraId="459B81E5">
      <w:pPr>
        <w:pStyle w:val="29"/>
      </w:pPr>
      <w:r>
        <w:t>5. Configure Azure Communication Services or Resend for form email delivery.</w:t>
      </w:r>
    </w:p>
    <w:p w14:paraId="1D65296C">
      <w:pPr>
        <w:pStyle w:val="29"/>
      </w:pPr>
      <w:r>
        <w:t>6. Disable GitHub Pages demo or keep as staging preview only.</w:t>
      </w:r>
    </w:p>
    <w:p w14:paraId="3FB3EDD5">
      <w:pPr>
        <w:pStyle w:val="29"/>
      </w:pPr>
      <w:r>
        <w:t>7. (Optional Phase 2) Add Azure PostgreSQL if database and admin panel are required.</w:t>
      </w:r>
    </w:p>
    <w:p w14:paraId="1F159EEB"/>
    <w:p w14:paraId="71CDBCFC">
      <w:pPr>
        <w:jc w:val="center"/>
      </w:pPr>
      <w:r>
        <w:rPr>
          <w:i/>
        </w:rPr>
        <w:t>— End of Document —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3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857</Words>
  <Characters>4963</Characters>
  <Lines>0</Lines>
  <Paragraphs>0</Paragraphs>
  <TotalTime>1</TotalTime>
  <ScaleCrop>false</ScaleCrop>
  <LinksUpToDate>false</LinksUpToDate>
  <CharactersWithSpaces>5614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Logeshwaran M</cp:lastModifiedBy>
  <dcterms:modified xsi:type="dcterms:W3CDTF">2026-06-18T10:32:27Z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eyJoZGlkIjoiZDNlZGVlY2IxNGRjZjcyY2JmNjcwYTE5MDJkN2E2NzgiLCJ1c2VySWQiOiI1Njc1NzgxOTY4NzgifQ==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F151B85D736E48AA9FD3AC5F99DD814A_12</vt:lpwstr>
  </property>
</Properties>
</file>