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0FE" w:rsidRDefault="007540FE" w:rsidP="00B52450"/>
    <w:p w:rsidR="007540FE" w:rsidRDefault="007540FE" w:rsidP="00B52450">
      <w:pPr>
        <w:pStyle w:val="Heading1"/>
      </w:pPr>
      <w:r>
        <w:t>Incident Report</w:t>
      </w:r>
      <w:r w:rsidR="00612047">
        <w:t xml:space="preserve"> </w:t>
      </w:r>
    </w:p>
    <w:p w:rsidR="007540FE" w:rsidRDefault="007540FE" w:rsidP="00B52450"/>
    <w:tbl>
      <w:tblPr>
        <w:tblStyle w:val="NormalRangerTable"/>
        <w:tblW w:w="0" w:type="auto"/>
        <w:tblLook w:val="04A0" w:firstRow="1" w:lastRow="0" w:firstColumn="1" w:lastColumn="0" w:noHBand="0" w:noVBand="1"/>
      </w:tblPr>
      <w:tblGrid>
        <w:gridCol w:w="3330"/>
        <w:gridCol w:w="6020"/>
      </w:tblGrid>
      <w:tr w:rsidR="00601F34" w:rsidRPr="009910DD" w:rsidTr="00CB71AC">
        <w:trPr>
          <w:cnfStyle w:val="100000000000" w:firstRow="1" w:lastRow="0" w:firstColumn="0" w:lastColumn="0" w:oddVBand="0" w:evenVBand="0" w:oddHBand="0" w:evenHBand="0" w:firstRowFirstColumn="0" w:firstRowLastColumn="0" w:lastRowFirstColumn="0" w:lastRowLastColumn="0"/>
        </w:trPr>
        <w:tc>
          <w:tcPr>
            <w:tcW w:w="3330" w:type="dxa"/>
          </w:tcPr>
          <w:p w:rsidR="00601F34" w:rsidRPr="009910DD" w:rsidRDefault="00601F34" w:rsidP="00B52450"/>
        </w:tc>
        <w:tc>
          <w:tcPr>
            <w:tcW w:w="6020" w:type="dxa"/>
          </w:tcPr>
          <w:p w:rsidR="00601F34" w:rsidRPr="009910DD" w:rsidRDefault="00601F34" w:rsidP="00B52450"/>
        </w:tc>
      </w:tr>
      <w:tr w:rsidR="002C0D7F" w:rsidRPr="009910DD" w:rsidTr="00CB71AC">
        <w:tc>
          <w:tcPr>
            <w:tcW w:w="3330" w:type="dxa"/>
          </w:tcPr>
          <w:p w:rsidR="002C0D7F" w:rsidRPr="009910DD" w:rsidRDefault="002C0D7F" w:rsidP="00B52450">
            <w:r>
              <w:t>Incident</w:t>
            </w:r>
          </w:p>
        </w:tc>
        <w:tc>
          <w:tcPr>
            <w:tcW w:w="6020" w:type="dxa"/>
          </w:tcPr>
          <w:p w:rsidR="002C0D7F" w:rsidRPr="009910DD" w:rsidRDefault="00BE6D47" w:rsidP="00B52450">
            <w:hyperlink r:id="rId7" w:history="1">
              <w:r w:rsidR="002C0D7F">
                <w:rPr>
                  <w:rStyle w:val="Hyperlink"/>
                </w:rPr>
                <w:t>http://gsm.mmm.com/ITSM/Inc_Detail.aspx?ID=IM1293558</w:t>
              </w:r>
            </w:hyperlink>
            <w:r w:rsidR="002C0D7F">
              <w:t> </w:t>
            </w:r>
          </w:p>
        </w:tc>
      </w:tr>
      <w:tr w:rsidR="00601F34" w:rsidRPr="009910DD" w:rsidTr="00CB71AC">
        <w:trPr>
          <w:cnfStyle w:val="000000010000" w:firstRow="0" w:lastRow="0" w:firstColumn="0" w:lastColumn="0" w:oddVBand="0" w:evenVBand="0" w:oddHBand="0" w:evenHBand="1" w:firstRowFirstColumn="0" w:firstRowLastColumn="0" w:lastRowFirstColumn="0" w:lastRowLastColumn="0"/>
        </w:trPr>
        <w:tc>
          <w:tcPr>
            <w:tcW w:w="3330" w:type="dxa"/>
          </w:tcPr>
          <w:p w:rsidR="00601F34" w:rsidRPr="009910DD" w:rsidRDefault="00601F34" w:rsidP="00B52450">
            <w:r>
              <w:t>When</w:t>
            </w:r>
          </w:p>
        </w:tc>
        <w:tc>
          <w:tcPr>
            <w:tcW w:w="6020" w:type="dxa"/>
          </w:tcPr>
          <w:p w:rsidR="00601F34" w:rsidRPr="009910DD" w:rsidRDefault="00601F34" w:rsidP="00B52450">
            <w:r>
              <w:t>Feb 17, 2015 at 4:22 pm CST.</w:t>
            </w:r>
          </w:p>
        </w:tc>
      </w:tr>
      <w:tr w:rsidR="00612047" w:rsidRPr="009910DD" w:rsidTr="00CB71AC">
        <w:tc>
          <w:tcPr>
            <w:tcW w:w="3330" w:type="dxa"/>
          </w:tcPr>
          <w:p w:rsidR="00612047" w:rsidRDefault="00612047" w:rsidP="00B52450">
            <w:r>
              <w:t>Severity</w:t>
            </w:r>
          </w:p>
        </w:tc>
        <w:tc>
          <w:tcPr>
            <w:tcW w:w="6020" w:type="dxa"/>
          </w:tcPr>
          <w:p w:rsidR="00612047" w:rsidRDefault="00612047" w:rsidP="00B52450">
            <w:r>
              <w:t>Service Degradation</w:t>
            </w:r>
          </w:p>
        </w:tc>
      </w:tr>
      <w:tr w:rsidR="00612047" w:rsidRPr="009910DD" w:rsidTr="00CB71AC">
        <w:trPr>
          <w:cnfStyle w:val="000000010000" w:firstRow="0" w:lastRow="0" w:firstColumn="0" w:lastColumn="0" w:oddVBand="0" w:evenVBand="0" w:oddHBand="0" w:evenHBand="1" w:firstRowFirstColumn="0" w:firstRowLastColumn="0" w:lastRowFirstColumn="0" w:lastRowLastColumn="0"/>
        </w:trPr>
        <w:tc>
          <w:tcPr>
            <w:tcW w:w="3330" w:type="dxa"/>
          </w:tcPr>
          <w:p w:rsidR="00612047" w:rsidRDefault="00612047" w:rsidP="00B52450">
            <w:r>
              <w:t>Duration</w:t>
            </w:r>
          </w:p>
        </w:tc>
        <w:tc>
          <w:tcPr>
            <w:tcW w:w="6020" w:type="dxa"/>
          </w:tcPr>
          <w:p w:rsidR="00612047" w:rsidRDefault="00CC2D65" w:rsidP="00B52450">
            <w:r>
              <w:t>5 hours 30 minutes</w:t>
            </w:r>
          </w:p>
        </w:tc>
      </w:tr>
      <w:tr w:rsidR="00601F34" w:rsidRPr="009910DD" w:rsidTr="00CB71AC">
        <w:tc>
          <w:tcPr>
            <w:tcW w:w="3330" w:type="dxa"/>
          </w:tcPr>
          <w:p w:rsidR="00601F34" w:rsidRPr="009910DD" w:rsidRDefault="00601F34" w:rsidP="00B52450">
            <w:r>
              <w:t>Description</w:t>
            </w:r>
          </w:p>
        </w:tc>
        <w:tc>
          <w:tcPr>
            <w:tcW w:w="6020" w:type="dxa"/>
          </w:tcPr>
          <w:p w:rsidR="00601F34" w:rsidRPr="009910DD" w:rsidRDefault="00601F34" w:rsidP="00B52450">
            <w:r>
              <w:t>Multiple people within the Murray, UT facility reported an error when accessing tfs.mmm.com.  The incident was reported at 5:21 PM</w:t>
            </w:r>
            <w:r w:rsidR="00B52450">
              <w:t xml:space="preserve"> CST</w:t>
            </w:r>
            <w:r w:rsidR="00025E1C">
              <w:t>, and escalated to a critical priority at 7:28 PM</w:t>
            </w:r>
            <w:r w:rsidR="00B52450">
              <w:t xml:space="preserve"> CST</w:t>
            </w:r>
            <w:r w:rsidR="00025E1C">
              <w:t xml:space="preserve">. </w:t>
            </w:r>
          </w:p>
        </w:tc>
      </w:tr>
      <w:tr w:rsidR="00025E1C" w:rsidRPr="009910DD" w:rsidTr="00CB71AC">
        <w:trPr>
          <w:cnfStyle w:val="000000010000" w:firstRow="0" w:lastRow="0" w:firstColumn="0" w:lastColumn="0" w:oddVBand="0" w:evenVBand="0" w:oddHBand="0" w:evenHBand="1" w:firstRowFirstColumn="0" w:firstRowLastColumn="0" w:lastRowFirstColumn="0" w:lastRowLastColumn="0"/>
        </w:trPr>
        <w:tc>
          <w:tcPr>
            <w:tcW w:w="3330" w:type="dxa"/>
          </w:tcPr>
          <w:p w:rsidR="00025E1C" w:rsidRDefault="00025E1C" w:rsidP="00B52450">
            <w:r>
              <w:t>Resolution Time</w:t>
            </w:r>
          </w:p>
        </w:tc>
        <w:tc>
          <w:tcPr>
            <w:tcW w:w="6020" w:type="dxa"/>
          </w:tcPr>
          <w:p w:rsidR="00025E1C" w:rsidRDefault="00025E1C" w:rsidP="0027462E">
            <w:r>
              <w:t xml:space="preserve">Resolved at </w:t>
            </w:r>
            <w:r w:rsidR="0027462E">
              <w:t>7</w:t>
            </w:r>
            <w:r>
              <w:t>:5</w:t>
            </w:r>
            <w:r w:rsidR="0027462E">
              <w:t>2</w:t>
            </w:r>
            <w:r>
              <w:t xml:space="preserve"> PM</w:t>
            </w:r>
            <w:r w:rsidR="00B52450">
              <w:t xml:space="preserve"> CST</w:t>
            </w:r>
            <w:r>
              <w:t xml:space="preserve"> by rebooti</w:t>
            </w:r>
            <w:r w:rsidR="0027462E">
              <w:t>ng the suspect front end server, incident marked resolved at 8:56 PM CST.</w:t>
            </w:r>
          </w:p>
        </w:tc>
      </w:tr>
      <w:tr w:rsidR="00601F34" w:rsidRPr="009910DD" w:rsidTr="00CB71AC">
        <w:tc>
          <w:tcPr>
            <w:tcW w:w="3330" w:type="dxa"/>
          </w:tcPr>
          <w:p w:rsidR="00601F34" w:rsidRPr="009910DD" w:rsidRDefault="00601F34" w:rsidP="00B52450">
            <w:r>
              <w:t>Root Cause</w:t>
            </w:r>
          </w:p>
        </w:tc>
        <w:tc>
          <w:tcPr>
            <w:tcW w:w="6020" w:type="dxa"/>
          </w:tcPr>
          <w:p w:rsidR="00CC2D65" w:rsidRPr="009910DD" w:rsidRDefault="00197F51" w:rsidP="0027462E">
            <w:r>
              <w:t>The TFS front end server – tfsprod01 – was found to be in an unstable state, caused by software updates.  After the updates were applied, the TFS application became unstable, an</w:t>
            </w:r>
            <w:r w:rsidR="00612047">
              <w:t>d failed to recover on tfsprod01 only.</w:t>
            </w:r>
            <w:r w:rsidR="0027462E">
              <w:t xml:space="preserve">  </w:t>
            </w:r>
            <w:r w:rsidR="00612047">
              <w:t>The load balancer continued to direct traffic to the non-functioning node.</w:t>
            </w:r>
            <w:r w:rsidR="0027462E">
              <w:t xml:space="preserve">  </w:t>
            </w:r>
            <w:r w:rsidR="00CC2D65">
              <w:t>The secondary TFS Front End Server – tfsprod02 - continued to function properly.</w:t>
            </w:r>
          </w:p>
        </w:tc>
      </w:tr>
    </w:tbl>
    <w:p w:rsidR="007540FE" w:rsidRDefault="007540FE" w:rsidP="00B52450"/>
    <w:p w:rsidR="00CC2D65" w:rsidRDefault="00CC2D65" w:rsidP="00B52450">
      <w:pPr>
        <w:pStyle w:val="Heading2"/>
      </w:pPr>
      <w:r>
        <w:t>Process Improvement Steps</w:t>
      </w:r>
    </w:p>
    <w:p w:rsidR="00CC2D65" w:rsidRDefault="00CC2D65" w:rsidP="00B52450">
      <w:r>
        <w:t xml:space="preserve">From the incident investigation, </w:t>
      </w:r>
      <w:r w:rsidR="009E1D52">
        <w:t>these</w:t>
      </w:r>
      <w:r>
        <w:t xml:space="preserve"> improvements have been identified.</w:t>
      </w:r>
    </w:p>
    <w:tbl>
      <w:tblPr>
        <w:tblStyle w:val="NormalRangerTable"/>
        <w:tblW w:w="0" w:type="auto"/>
        <w:tblLook w:val="04A0" w:firstRow="1" w:lastRow="0" w:firstColumn="1" w:lastColumn="0" w:noHBand="0" w:noVBand="1"/>
      </w:tblPr>
      <w:tblGrid>
        <w:gridCol w:w="2082"/>
        <w:gridCol w:w="5037"/>
        <w:gridCol w:w="1262"/>
        <w:gridCol w:w="979"/>
      </w:tblGrid>
      <w:tr w:rsidR="009E1D52" w:rsidRPr="009910DD" w:rsidTr="009E1D52">
        <w:trPr>
          <w:cnfStyle w:val="100000000000" w:firstRow="1" w:lastRow="0" w:firstColumn="0" w:lastColumn="0" w:oddVBand="0" w:evenVBand="0" w:oddHBand="0" w:evenHBand="0" w:firstRowFirstColumn="0" w:firstRowLastColumn="0" w:lastRowFirstColumn="0" w:lastRowLastColumn="0"/>
        </w:trPr>
        <w:tc>
          <w:tcPr>
            <w:tcW w:w="2123" w:type="dxa"/>
          </w:tcPr>
          <w:p w:rsidR="009E1D52" w:rsidRPr="002E0C0A" w:rsidRDefault="009E1D52" w:rsidP="00B52450">
            <w:pPr>
              <w:rPr>
                <w:b/>
                <w:color w:val="FFFFFF" w:themeColor="background1"/>
                <w:sz w:val="16"/>
              </w:rPr>
            </w:pPr>
            <w:r w:rsidRPr="002E0C0A">
              <w:rPr>
                <w:b/>
                <w:color w:val="FFFFFF" w:themeColor="background1"/>
                <w:sz w:val="16"/>
              </w:rPr>
              <w:t>Step</w:t>
            </w:r>
          </w:p>
        </w:tc>
        <w:tc>
          <w:tcPr>
            <w:tcW w:w="5122" w:type="dxa"/>
          </w:tcPr>
          <w:p w:rsidR="009E1D52" w:rsidRPr="002E0C0A" w:rsidRDefault="009E1D52" w:rsidP="00B52450">
            <w:pPr>
              <w:rPr>
                <w:b/>
                <w:color w:val="FFFFFF" w:themeColor="background1"/>
                <w:sz w:val="16"/>
              </w:rPr>
            </w:pPr>
            <w:r w:rsidRPr="002E0C0A">
              <w:rPr>
                <w:b/>
                <w:color w:val="FFFFFF" w:themeColor="background1"/>
                <w:sz w:val="16"/>
              </w:rPr>
              <w:t>Description</w:t>
            </w:r>
          </w:p>
        </w:tc>
        <w:tc>
          <w:tcPr>
            <w:tcW w:w="1131" w:type="dxa"/>
          </w:tcPr>
          <w:p w:rsidR="009E1D52" w:rsidRPr="002E0C0A" w:rsidRDefault="009E1D52" w:rsidP="00B52450">
            <w:pPr>
              <w:rPr>
                <w:b/>
                <w:color w:val="FFFFFF" w:themeColor="background1"/>
                <w:sz w:val="16"/>
              </w:rPr>
            </w:pPr>
            <w:r w:rsidRPr="002E0C0A">
              <w:rPr>
                <w:b/>
                <w:color w:val="FFFFFF" w:themeColor="background1"/>
                <w:sz w:val="16"/>
              </w:rPr>
              <w:t>Timeframe</w:t>
            </w:r>
          </w:p>
        </w:tc>
        <w:tc>
          <w:tcPr>
            <w:tcW w:w="984" w:type="dxa"/>
          </w:tcPr>
          <w:p w:rsidR="009E1D52" w:rsidRPr="002E0C0A" w:rsidRDefault="009E1D52" w:rsidP="00B52450">
            <w:pPr>
              <w:rPr>
                <w:b/>
                <w:color w:val="FFFFFF" w:themeColor="background1"/>
                <w:sz w:val="16"/>
              </w:rPr>
            </w:pPr>
            <w:r w:rsidRPr="002E0C0A">
              <w:rPr>
                <w:b/>
                <w:color w:val="FFFFFF" w:themeColor="background1"/>
                <w:sz w:val="16"/>
              </w:rPr>
              <w:t>Lead</w:t>
            </w:r>
          </w:p>
        </w:tc>
      </w:tr>
      <w:tr w:rsidR="009E1D52" w:rsidRPr="009910DD" w:rsidTr="009E1D52">
        <w:tc>
          <w:tcPr>
            <w:tcW w:w="2123" w:type="dxa"/>
          </w:tcPr>
          <w:p w:rsidR="009E1D52" w:rsidRPr="009910DD" w:rsidRDefault="009E1D52" w:rsidP="00B52450">
            <w:r>
              <w:t>Improve Load Balancer Rules</w:t>
            </w:r>
          </w:p>
        </w:tc>
        <w:tc>
          <w:tcPr>
            <w:tcW w:w="5122" w:type="dxa"/>
          </w:tcPr>
          <w:p w:rsidR="009E1D52" w:rsidRDefault="009E1D52" w:rsidP="00B52450">
            <w:r w:rsidRPr="009E1D52">
              <w:t>A critical ticket is currently open with the IT Load Balancer team to improve the detection of a failed node, and direct traffic to functioning nodes only.  The improvements include a full authentication of a user onto the application site (https://tfs.mmm.com/tfs) and inspect the result for an http code of 200.</w:t>
            </w:r>
          </w:p>
          <w:p w:rsidR="00B0562E" w:rsidRPr="009910DD" w:rsidRDefault="00B0562E" w:rsidP="00B0562E">
            <w:r w:rsidRPr="00B0562E">
              <w:rPr>
                <w:color w:val="FF0000"/>
              </w:rPr>
              <w:t>A Health Check was deployed that interrogates the TFS node for application functionality.</w:t>
            </w:r>
          </w:p>
        </w:tc>
        <w:tc>
          <w:tcPr>
            <w:tcW w:w="1131" w:type="dxa"/>
          </w:tcPr>
          <w:p w:rsidR="00B0562E" w:rsidRDefault="00B0562E" w:rsidP="00B52450">
            <w:r>
              <w:t>Ongoing – delayed due to security changes – est. complete by 2/27.</w:t>
            </w:r>
          </w:p>
          <w:p w:rsidR="009E1D52" w:rsidRPr="00231368" w:rsidRDefault="00231368" w:rsidP="00B52450">
            <w:pPr>
              <w:rPr>
                <w:b/>
              </w:rPr>
            </w:pPr>
            <w:r w:rsidRPr="00231368">
              <w:rPr>
                <w:b/>
                <w:color w:val="FF0000"/>
                <w:sz w:val="16"/>
              </w:rPr>
              <w:t>Deployed 2/27</w:t>
            </w:r>
          </w:p>
        </w:tc>
        <w:tc>
          <w:tcPr>
            <w:tcW w:w="984" w:type="dxa"/>
          </w:tcPr>
          <w:p w:rsidR="009E1D52" w:rsidRPr="00B52450" w:rsidRDefault="009E1D52" w:rsidP="00B52450">
            <w:r w:rsidRPr="00B52450">
              <w:t>Mike O’Brien</w:t>
            </w:r>
          </w:p>
        </w:tc>
      </w:tr>
      <w:tr w:rsidR="009E1D52" w:rsidRPr="009910DD" w:rsidTr="009E1D52">
        <w:trPr>
          <w:cnfStyle w:val="000000010000" w:firstRow="0" w:lastRow="0" w:firstColumn="0" w:lastColumn="0" w:oddVBand="0" w:evenVBand="0" w:oddHBand="0" w:evenHBand="1" w:firstRowFirstColumn="0" w:firstRowLastColumn="0" w:lastRowFirstColumn="0" w:lastRowLastColumn="0"/>
        </w:trPr>
        <w:tc>
          <w:tcPr>
            <w:tcW w:w="2123" w:type="dxa"/>
          </w:tcPr>
          <w:p w:rsidR="009E1D52" w:rsidRDefault="009E1D52" w:rsidP="00B52450">
            <w:r w:rsidRPr="009E1D52">
              <w:t xml:space="preserve">Communication with remote office </w:t>
            </w:r>
            <w:r w:rsidR="00D95F62">
              <w:t xml:space="preserve">Generalists to add to </w:t>
            </w:r>
            <w:r w:rsidRPr="009E1D52">
              <w:t>Knowledge Base</w:t>
            </w:r>
          </w:p>
        </w:tc>
        <w:tc>
          <w:tcPr>
            <w:tcW w:w="5122" w:type="dxa"/>
          </w:tcPr>
          <w:p w:rsidR="00015B82" w:rsidRPr="00015B82" w:rsidRDefault="00015B82" w:rsidP="00015B82">
            <w:pPr>
              <w:rPr>
                <w:rFonts w:eastAsia="Times New Roman"/>
                <w:bCs/>
                <w:color w:val="auto"/>
              </w:rPr>
            </w:pPr>
            <w:r w:rsidRPr="002C0D7F">
              <w:rPr>
                <w:rFonts w:eastAsia="Times New Roman"/>
                <w:bCs/>
                <w:color w:val="auto"/>
              </w:rPr>
              <w:t>T</w:t>
            </w:r>
            <w:r w:rsidRPr="00015B82">
              <w:rPr>
                <w:rFonts w:eastAsia="Times New Roman"/>
                <w:bCs/>
                <w:color w:val="auto"/>
              </w:rPr>
              <w:t xml:space="preserve">his </w:t>
            </w:r>
            <w:r w:rsidRPr="002C0D7F">
              <w:rPr>
                <w:rFonts w:eastAsia="Times New Roman"/>
                <w:bCs/>
                <w:color w:val="auto"/>
              </w:rPr>
              <w:t xml:space="preserve">is </w:t>
            </w:r>
            <w:r w:rsidRPr="00015B82">
              <w:rPr>
                <w:rFonts w:eastAsia="Times New Roman"/>
                <w:bCs/>
                <w:color w:val="auto"/>
              </w:rPr>
              <w:t xml:space="preserve">up to </w:t>
            </w:r>
            <w:r w:rsidRPr="002C0D7F">
              <w:rPr>
                <w:rFonts w:eastAsia="Times New Roman"/>
                <w:bCs/>
                <w:color w:val="auto"/>
              </w:rPr>
              <w:t xml:space="preserve">each </w:t>
            </w:r>
            <w:r w:rsidR="002C0D7F">
              <w:rPr>
                <w:rFonts w:eastAsia="Times New Roman"/>
                <w:bCs/>
                <w:color w:val="auto"/>
              </w:rPr>
              <w:t xml:space="preserve">remote </w:t>
            </w:r>
            <w:r w:rsidRPr="00015B82">
              <w:rPr>
                <w:rFonts w:eastAsia="Times New Roman"/>
                <w:bCs/>
                <w:color w:val="auto"/>
              </w:rPr>
              <w:t>site</w:t>
            </w:r>
            <w:r w:rsidR="002C0D7F">
              <w:rPr>
                <w:rFonts w:eastAsia="Times New Roman"/>
                <w:bCs/>
                <w:color w:val="auto"/>
              </w:rPr>
              <w:t>s</w:t>
            </w:r>
            <w:r w:rsidRPr="00015B82">
              <w:rPr>
                <w:rFonts w:eastAsia="Times New Roman"/>
                <w:bCs/>
                <w:color w:val="auto"/>
              </w:rPr>
              <w:t xml:space="preserve">.  For Murray, they have a list of applications so they could just simply add TFS to the list of applications.  That specific line (below) states that if the client is having issues with one of the listed applications to search for the KB for that application. </w:t>
            </w:r>
          </w:p>
          <w:p w:rsidR="00015B82" w:rsidRPr="00015B82" w:rsidRDefault="00015B82" w:rsidP="00015B82">
            <w:pPr>
              <w:rPr>
                <w:rFonts w:eastAsia="Times New Roman"/>
                <w:bCs/>
                <w:color w:val="auto"/>
              </w:rPr>
            </w:pPr>
            <w:r w:rsidRPr="00015B82">
              <w:rPr>
                <w:rFonts w:eastAsia="Times New Roman"/>
                <w:bCs/>
                <w:color w:val="auto"/>
              </w:rPr>
              <w:t>For instance (from Murray’s KB)</w:t>
            </w:r>
            <w:r w:rsidR="002C0D7F">
              <w:rPr>
                <w:rFonts w:eastAsia="Times New Roman"/>
                <w:bCs/>
                <w:color w:val="auto"/>
              </w:rPr>
              <w:t>:</w:t>
            </w:r>
          </w:p>
          <w:p w:rsidR="00015B82" w:rsidRPr="00015B82" w:rsidRDefault="00015B82" w:rsidP="00015B82">
            <w:pPr>
              <w:rPr>
                <w:rFonts w:eastAsia="Times New Roman"/>
                <w:color w:val="4472C4" w:themeColor="accent5"/>
                <w:szCs w:val="18"/>
              </w:rPr>
            </w:pPr>
            <w:r w:rsidRPr="00015B82">
              <w:rPr>
                <w:rFonts w:eastAsia="Times New Roman"/>
                <w:color w:val="4472C4" w:themeColor="accent5"/>
                <w:szCs w:val="18"/>
              </w:rPr>
              <w:t xml:space="preserve">Is the client having problems with a </w:t>
            </w:r>
            <w:r w:rsidRPr="002C0D7F">
              <w:rPr>
                <w:rFonts w:eastAsia="Times New Roman"/>
                <w:b/>
                <w:bCs/>
                <w:color w:val="4472C4" w:themeColor="accent5"/>
                <w:szCs w:val="18"/>
              </w:rPr>
              <w:t>corporate standard application/software </w:t>
            </w:r>
            <w:r w:rsidRPr="00015B82">
              <w:rPr>
                <w:rFonts w:eastAsia="Times New Roman"/>
                <w:color w:val="4472C4" w:themeColor="accent5"/>
                <w:szCs w:val="18"/>
              </w:rPr>
              <w:t xml:space="preserve"> (i.e., Lotus Notes, MS Office products, </w:t>
            </w:r>
            <w:r w:rsidRPr="002C0D7F">
              <w:rPr>
                <w:rFonts w:eastAsia="Times New Roman"/>
                <w:b/>
                <w:bCs/>
                <w:color w:val="FF0000"/>
                <w:sz w:val="18"/>
                <w:szCs w:val="18"/>
              </w:rPr>
              <w:t>(Add “T</w:t>
            </w:r>
            <w:r w:rsidRPr="00015B82">
              <w:rPr>
                <w:rFonts w:eastAsia="Times New Roman"/>
                <w:b/>
                <w:bCs/>
                <w:color w:val="FF0000"/>
                <w:sz w:val="18"/>
                <w:szCs w:val="18"/>
              </w:rPr>
              <w:t>FS</w:t>
            </w:r>
            <w:r w:rsidRPr="002C0D7F">
              <w:rPr>
                <w:rFonts w:eastAsia="Times New Roman"/>
                <w:b/>
                <w:bCs/>
                <w:color w:val="FF0000"/>
                <w:sz w:val="18"/>
                <w:szCs w:val="18"/>
              </w:rPr>
              <w:t>” here)</w:t>
            </w:r>
            <w:r w:rsidRPr="00015B82">
              <w:rPr>
                <w:rFonts w:eastAsia="Times New Roman"/>
                <w:color w:val="FF0000"/>
                <w:szCs w:val="18"/>
              </w:rPr>
              <w:t xml:space="preserve">, </w:t>
            </w:r>
            <w:proofErr w:type="spellStart"/>
            <w:r w:rsidRPr="00015B82">
              <w:rPr>
                <w:rFonts w:eastAsia="Times New Roman"/>
                <w:color w:val="4472C4" w:themeColor="accent5"/>
                <w:szCs w:val="18"/>
              </w:rPr>
              <w:t>Cybershift</w:t>
            </w:r>
            <w:proofErr w:type="spellEnd"/>
            <w:r w:rsidRPr="00015B82">
              <w:rPr>
                <w:rFonts w:eastAsia="Times New Roman"/>
                <w:color w:val="4472C4" w:themeColor="accent5"/>
                <w:szCs w:val="18"/>
              </w:rPr>
              <w:t xml:space="preserve">, Global Crossing, GEDW, Good, COMS, CARS, </w:t>
            </w:r>
            <w:proofErr w:type="spellStart"/>
            <w:r w:rsidRPr="00015B82">
              <w:rPr>
                <w:rFonts w:eastAsia="Times New Roman"/>
                <w:color w:val="4472C4" w:themeColor="accent5"/>
                <w:szCs w:val="18"/>
              </w:rPr>
              <w:t>PCDucs</w:t>
            </w:r>
            <w:proofErr w:type="spellEnd"/>
            <w:r w:rsidRPr="00015B82">
              <w:rPr>
                <w:rFonts w:eastAsia="Times New Roman"/>
                <w:color w:val="4472C4" w:themeColor="accent5"/>
                <w:szCs w:val="18"/>
              </w:rPr>
              <w:t xml:space="preserve">, EOS, BCF, CMT, ICE, ITSM, Post-it Notes, AnyConnect Client, Visio, Teradata, McAfee Anti-Virus, </w:t>
            </w:r>
            <w:proofErr w:type="spellStart"/>
            <w:r w:rsidRPr="00015B82">
              <w:rPr>
                <w:rFonts w:eastAsia="Times New Roman"/>
                <w:color w:val="4472C4" w:themeColor="accent5"/>
                <w:szCs w:val="18"/>
              </w:rPr>
              <w:t>Peoplesoft</w:t>
            </w:r>
            <w:proofErr w:type="spellEnd"/>
            <w:r w:rsidRPr="00015B82">
              <w:rPr>
                <w:rFonts w:eastAsia="Times New Roman"/>
                <w:color w:val="4472C4" w:themeColor="accent5"/>
                <w:szCs w:val="18"/>
              </w:rPr>
              <w:t xml:space="preserve">, On-Demand and </w:t>
            </w:r>
            <w:proofErr w:type="spellStart"/>
            <w:r w:rsidRPr="00015B82">
              <w:rPr>
                <w:rFonts w:eastAsia="Times New Roman"/>
                <w:color w:val="4472C4" w:themeColor="accent5"/>
                <w:szCs w:val="18"/>
              </w:rPr>
              <w:t>Sametime</w:t>
            </w:r>
            <w:proofErr w:type="spellEnd"/>
            <w:r w:rsidRPr="00015B82">
              <w:rPr>
                <w:rFonts w:eastAsia="Times New Roman"/>
                <w:color w:val="4472C4" w:themeColor="accent5"/>
                <w:szCs w:val="18"/>
              </w:rPr>
              <w:t xml:space="preserve">).  If </w:t>
            </w:r>
            <w:r w:rsidRPr="002C0D7F">
              <w:rPr>
                <w:rFonts w:eastAsia="Times New Roman"/>
                <w:b/>
                <w:bCs/>
                <w:color w:val="4472C4" w:themeColor="accent5"/>
                <w:szCs w:val="18"/>
              </w:rPr>
              <w:t>yes</w:t>
            </w:r>
            <w:r w:rsidRPr="00015B82">
              <w:rPr>
                <w:rFonts w:eastAsia="Times New Roman"/>
                <w:color w:val="4472C4" w:themeColor="accent5"/>
                <w:szCs w:val="18"/>
              </w:rPr>
              <w:t>, search Knowledge for that application/software solution and follow it.</w:t>
            </w:r>
            <w:r w:rsidRPr="00015B82">
              <w:rPr>
                <w:rFonts w:eastAsia="Times New Roman"/>
                <w:color w:val="4472C4" w:themeColor="accent5"/>
                <w:szCs w:val="18"/>
              </w:rPr>
              <w:br/>
            </w:r>
            <w:r w:rsidRPr="00015B82">
              <w:rPr>
                <w:rFonts w:eastAsia="Times New Roman"/>
                <w:b/>
                <w:bCs/>
                <w:color w:val="4472C4" w:themeColor="accent5"/>
                <w:szCs w:val="18"/>
              </w:rPr>
              <w:t> </w:t>
            </w:r>
            <w:r w:rsidRPr="00015B82">
              <w:rPr>
                <w:rFonts w:eastAsia="Times New Roman"/>
                <w:b/>
                <w:bCs/>
                <w:color w:val="FF0000"/>
                <w:sz w:val="18"/>
                <w:szCs w:val="18"/>
              </w:rPr>
              <w:t>-or-</w:t>
            </w:r>
          </w:p>
          <w:p w:rsidR="00015B82" w:rsidRPr="00015B82" w:rsidRDefault="00015B82" w:rsidP="00015B82">
            <w:pPr>
              <w:rPr>
                <w:rFonts w:eastAsia="Times New Roman"/>
                <w:color w:val="4472C4" w:themeColor="accent5"/>
                <w:szCs w:val="18"/>
              </w:rPr>
            </w:pPr>
            <w:r w:rsidRPr="00015B82">
              <w:rPr>
                <w:rFonts w:eastAsia="Times New Roman"/>
                <w:color w:val="4472C4" w:themeColor="accent5"/>
                <w:szCs w:val="18"/>
              </w:rPr>
              <w:t>If they prefer to separate it, have them add the following:</w:t>
            </w:r>
          </w:p>
          <w:p w:rsidR="00015B82" w:rsidRPr="00015B82" w:rsidRDefault="00015B82" w:rsidP="00015B82">
            <w:pPr>
              <w:rPr>
                <w:rFonts w:eastAsia="Times New Roman"/>
                <w:color w:val="4472C4" w:themeColor="accent5"/>
                <w:szCs w:val="17"/>
              </w:rPr>
            </w:pPr>
            <w:r w:rsidRPr="00015B82">
              <w:rPr>
                <w:rFonts w:eastAsia="Times New Roman"/>
                <w:color w:val="4472C4" w:themeColor="accent5"/>
                <w:szCs w:val="18"/>
              </w:rPr>
              <w:t>Is the client having problems with Team Foundation Server (TFS)</w:t>
            </w:r>
            <w:proofErr w:type="gramStart"/>
            <w:r w:rsidRPr="00015B82">
              <w:rPr>
                <w:rFonts w:eastAsia="Times New Roman"/>
                <w:color w:val="4472C4" w:themeColor="accent5"/>
                <w:szCs w:val="18"/>
              </w:rPr>
              <w:t>.</w:t>
            </w:r>
            <w:proofErr w:type="gramEnd"/>
            <w:r w:rsidRPr="00015B82">
              <w:rPr>
                <w:rFonts w:eastAsia="Times New Roman"/>
                <w:color w:val="4472C4" w:themeColor="accent5"/>
                <w:szCs w:val="18"/>
              </w:rPr>
              <w:t xml:space="preserve">  If </w:t>
            </w:r>
            <w:r w:rsidRPr="00015B82">
              <w:rPr>
                <w:rFonts w:eastAsia="Times New Roman"/>
                <w:b/>
                <w:bCs/>
                <w:color w:val="4472C4" w:themeColor="accent5"/>
                <w:szCs w:val="18"/>
              </w:rPr>
              <w:t>yes</w:t>
            </w:r>
            <w:r w:rsidRPr="00015B82">
              <w:rPr>
                <w:rFonts w:eastAsia="Times New Roman"/>
                <w:color w:val="4472C4" w:themeColor="accent5"/>
                <w:szCs w:val="18"/>
              </w:rPr>
              <w:t xml:space="preserve">, search the Knowledgebase for TFS and escalate accordingly. (TFS KB = </w:t>
            </w:r>
            <w:r w:rsidRPr="00015B82">
              <w:rPr>
                <w:rFonts w:eastAsia="Times New Roman"/>
                <w:color w:val="4472C4" w:themeColor="accent5"/>
                <w:szCs w:val="17"/>
              </w:rPr>
              <w:t>KM65602)</w:t>
            </w:r>
          </w:p>
          <w:p w:rsidR="009E1D52" w:rsidRDefault="009E1D52" w:rsidP="002C0D7F">
            <w:pPr>
              <w:rPr>
                <w:rFonts w:eastAsia="Times New Roman"/>
                <w:color w:val="000000"/>
                <w:szCs w:val="17"/>
              </w:rPr>
            </w:pPr>
          </w:p>
          <w:p w:rsidR="002C0D7F" w:rsidRPr="00015B82" w:rsidRDefault="002C0D7F" w:rsidP="002C0D7F">
            <w:r>
              <w:rPr>
                <w:rFonts w:eastAsia="Times New Roman"/>
                <w:color w:val="000000"/>
                <w:szCs w:val="17"/>
              </w:rPr>
              <w:t>Additional</w:t>
            </w:r>
            <w:r w:rsidR="00CA1594">
              <w:rPr>
                <w:rFonts w:eastAsia="Times New Roman"/>
                <w:color w:val="000000"/>
                <w:szCs w:val="17"/>
              </w:rPr>
              <w:t>ly</w:t>
            </w:r>
            <w:r>
              <w:rPr>
                <w:rFonts w:eastAsia="Times New Roman"/>
                <w:color w:val="000000"/>
                <w:szCs w:val="17"/>
              </w:rPr>
              <w:t xml:space="preserve">, the local site Generalist should link to the ETFS Knowledge base article:  </w:t>
            </w:r>
            <w:r w:rsidRPr="002C0D7F">
              <w:rPr>
                <w:rFonts w:eastAsia="Times New Roman"/>
                <w:b/>
                <w:color w:val="000000"/>
                <w:szCs w:val="17"/>
              </w:rPr>
              <w:t>KM65602</w:t>
            </w:r>
          </w:p>
        </w:tc>
        <w:tc>
          <w:tcPr>
            <w:tcW w:w="1131" w:type="dxa"/>
          </w:tcPr>
          <w:p w:rsidR="009E1D52" w:rsidRDefault="006F01E1" w:rsidP="00B52450">
            <w:r>
              <w:t>Estimate</w:t>
            </w:r>
            <w:r w:rsidR="0038000E">
              <w:t xml:space="preserve"> complete by 2/27</w:t>
            </w:r>
          </w:p>
          <w:p w:rsidR="00231368" w:rsidRPr="00231368" w:rsidRDefault="00231368" w:rsidP="00B0562E">
            <w:pPr>
              <w:rPr>
                <w:b/>
              </w:rPr>
            </w:pPr>
            <w:r w:rsidRPr="00231368">
              <w:rPr>
                <w:b/>
                <w:color w:val="FF0000"/>
              </w:rPr>
              <w:t xml:space="preserve">Communication ready – </w:t>
            </w:r>
            <w:r w:rsidR="00B0562E">
              <w:rPr>
                <w:b/>
                <w:color w:val="FF0000"/>
              </w:rPr>
              <w:t>waiting on</w:t>
            </w:r>
            <w:r w:rsidRPr="00231368">
              <w:rPr>
                <w:b/>
                <w:color w:val="FF0000"/>
              </w:rPr>
              <w:t xml:space="preserve"> list of IT Generalists to complete.</w:t>
            </w:r>
          </w:p>
        </w:tc>
        <w:tc>
          <w:tcPr>
            <w:tcW w:w="984" w:type="dxa"/>
          </w:tcPr>
          <w:p w:rsidR="009E1D52" w:rsidRDefault="002C0D7F" w:rsidP="00B52450">
            <w:r>
              <w:t>Mike O’Brien</w:t>
            </w:r>
          </w:p>
        </w:tc>
      </w:tr>
      <w:tr w:rsidR="009E1D52" w:rsidRPr="009910DD" w:rsidTr="009E1D52">
        <w:tc>
          <w:tcPr>
            <w:tcW w:w="2123" w:type="dxa"/>
          </w:tcPr>
          <w:p w:rsidR="009E1D52" w:rsidRDefault="009E1D52" w:rsidP="00B52450">
            <w:r w:rsidRPr="009E1D52">
              <w:t>Accelerate Implementation of Monitoring of TFS using SCOM</w:t>
            </w:r>
          </w:p>
        </w:tc>
        <w:tc>
          <w:tcPr>
            <w:tcW w:w="5122" w:type="dxa"/>
          </w:tcPr>
          <w:p w:rsidR="009E1D52" w:rsidRDefault="009E1D52" w:rsidP="002C0D7F">
            <w:r w:rsidRPr="009E1D52">
              <w:t>A request for monitoring of ETFS was made previously to the 3M IT SCOM group.</w:t>
            </w:r>
            <w:r w:rsidR="002C0D7F">
              <w:t xml:space="preserve">  ETFS is currently waiting implementation of TFS Services monitoring.</w:t>
            </w:r>
          </w:p>
          <w:p w:rsidR="002C0D7F" w:rsidRDefault="002C0D7F" w:rsidP="002C0D7F"/>
          <w:p w:rsidR="002C0D7F" w:rsidRDefault="002C0D7F" w:rsidP="002C0D7F">
            <w:r>
              <w:t>HIS to aid in increasing the priority.</w:t>
            </w:r>
          </w:p>
        </w:tc>
        <w:tc>
          <w:tcPr>
            <w:tcW w:w="1131" w:type="dxa"/>
          </w:tcPr>
          <w:p w:rsidR="009E1D52" w:rsidRDefault="002C0D7F" w:rsidP="00B52450">
            <w:r>
              <w:t>Ongoing</w:t>
            </w:r>
          </w:p>
          <w:p w:rsidR="00231368" w:rsidRPr="00231368" w:rsidRDefault="00231368" w:rsidP="00B0562E">
            <w:pPr>
              <w:rPr>
                <w:b/>
              </w:rPr>
            </w:pPr>
            <w:r w:rsidRPr="00231368">
              <w:rPr>
                <w:b/>
                <w:color w:val="FF0000"/>
              </w:rPr>
              <w:t xml:space="preserve">Est. – soft commitment </w:t>
            </w:r>
            <w:r w:rsidR="00B0562E">
              <w:rPr>
                <w:b/>
                <w:color w:val="FF0000"/>
              </w:rPr>
              <w:t xml:space="preserve">by SCOM team  - </w:t>
            </w:r>
            <w:r w:rsidRPr="00231368">
              <w:rPr>
                <w:b/>
                <w:color w:val="FF0000"/>
              </w:rPr>
              <w:t>end of March 2015</w:t>
            </w:r>
            <w:bookmarkStart w:id="0" w:name="_GoBack"/>
            <w:bookmarkEnd w:id="0"/>
          </w:p>
        </w:tc>
        <w:tc>
          <w:tcPr>
            <w:tcW w:w="984" w:type="dxa"/>
          </w:tcPr>
          <w:p w:rsidR="009E1D52" w:rsidRPr="009E1D52" w:rsidRDefault="002C0D7F" w:rsidP="00B52450">
            <w:r>
              <w:t>Mike O’Brien</w:t>
            </w:r>
          </w:p>
        </w:tc>
      </w:tr>
      <w:tr w:rsidR="009E1D52" w:rsidRPr="009910DD" w:rsidTr="009E1D52">
        <w:trPr>
          <w:cnfStyle w:val="000000010000" w:firstRow="0" w:lastRow="0" w:firstColumn="0" w:lastColumn="0" w:oddVBand="0" w:evenVBand="0" w:oddHBand="0" w:evenHBand="1" w:firstRowFirstColumn="0" w:firstRowLastColumn="0" w:lastRowFirstColumn="0" w:lastRowLastColumn="0"/>
        </w:trPr>
        <w:tc>
          <w:tcPr>
            <w:tcW w:w="2123" w:type="dxa"/>
          </w:tcPr>
          <w:p w:rsidR="009E1D52" w:rsidRPr="009910DD" w:rsidRDefault="002C0D7F" w:rsidP="00B52450">
            <w:r>
              <w:t>Add Priority to online IT Help link</w:t>
            </w:r>
          </w:p>
        </w:tc>
        <w:tc>
          <w:tcPr>
            <w:tcW w:w="5122" w:type="dxa"/>
          </w:tcPr>
          <w:p w:rsidR="002C0D7F" w:rsidRPr="009910DD" w:rsidRDefault="002C0D7F" w:rsidP="002C0D7F">
            <w:r>
              <w:t xml:space="preserve">A priority selection will be added to the online IT Help ticket for ETFS:  </w:t>
            </w:r>
            <w:hyperlink r:id="rId8" w:history="1">
              <w:r w:rsidRPr="00DA74F2">
                <w:rPr>
                  <w:rStyle w:val="Hyperlink"/>
                </w:rPr>
                <w:t>http://ithelp.mmm.com/Request.aspx?Id=CHBS-SR</w:t>
              </w:r>
            </w:hyperlink>
          </w:p>
        </w:tc>
        <w:tc>
          <w:tcPr>
            <w:tcW w:w="1131" w:type="dxa"/>
          </w:tcPr>
          <w:p w:rsidR="009E1D52" w:rsidRPr="009910DD" w:rsidRDefault="0038000E" w:rsidP="00B52450">
            <w:r>
              <w:t>Ongoing – est. complete by 3/6</w:t>
            </w:r>
          </w:p>
        </w:tc>
        <w:tc>
          <w:tcPr>
            <w:tcW w:w="984" w:type="dxa"/>
          </w:tcPr>
          <w:p w:rsidR="009E1D52" w:rsidRPr="009910DD" w:rsidRDefault="002C0D7F" w:rsidP="00B52450">
            <w:r>
              <w:t xml:space="preserve">Emily </w:t>
            </w:r>
            <w:proofErr w:type="spellStart"/>
            <w:r>
              <w:t>Gregerson</w:t>
            </w:r>
            <w:proofErr w:type="spellEnd"/>
          </w:p>
        </w:tc>
      </w:tr>
    </w:tbl>
    <w:p w:rsidR="007540FE" w:rsidRDefault="007540FE" w:rsidP="00B52450"/>
    <w:sectPr w:rsidR="007540F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D47" w:rsidRDefault="00BE6D47" w:rsidP="00B52450">
      <w:r>
        <w:separator/>
      </w:r>
    </w:p>
  </w:endnote>
  <w:endnote w:type="continuationSeparator" w:id="0">
    <w:p w:rsidR="00BE6D47" w:rsidRDefault="00BE6D47" w:rsidP="00B52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129" w:rsidRDefault="003E71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129" w:rsidRDefault="003E7129" w:rsidP="00B52450"/>
  <w:p w:rsidR="00612047" w:rsidRPr="00612047" w:rsidRDefault="003E7129" w:rsidP="00B52450">
    <w:r>
      <w:t>3M Confidential</w:t>
    </w:r>
    <w:r>
      <w:tab/>
    </w:r>
    <w:r>
      <w:tab/>
    </w:r>
    <w:r>
      <w:tab/>
    </w:r>
    <w:r>
      <w:tab/>
    </w:r>
    <w:r>
      <w:tab/>
    </w:r>
    <w:r>
      <w:tab/>
    </w:r>
    <w:r>
      <w:tab/>
    </w:r>
    <w:r>
      <w:tab/>
    </w:r>
    <w:r>
      <w:tab/>
    </w:r>
    <w:r>
      <w:tab/>
    </w:r>
    <w:r w:rsidR="00612047" w:rsidRPr="00612047">
      <w:fldChar w:fldCharType="begin"/>
    </w:r>
    <w:r w:rsidR="00612047" w:rsidRPr="00612047">
      <w:instrText xml:space="preserve"> DATE \@ "M/d/yyyy h:mm am/pm" </w:instrText>
    </w:r>
    <w:r w:rsidR="00612047" w:rsidRPr="00612047">
      <w:fldChar w:fldCharType="separate"/>
    </w:r>
    <w:r w:rsidR="00231368">
      <w:rPr>
        <w:noProof/>
      </w:rPr>
      <w:t>2/27/2015 3:46 PM</w:t>
    </w:r>
    <w:r w:rsidR="00612047" w:rsidRPr="0061204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129" w:rsidRDefault="003E7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D47" w:rsidRDefault="00BE6D47" w:rsidP="00B52450">
      <w:r>
        <w:separator/>
      </w:r>
    </w:p>
  </w:footnote>
  <w:footnote w:type="continuationSeparator" w:id="0">
    <w:p w:rsidR="00BE6D47" w:rsidRDefault="00BE6D47" w:rsidP="00B524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129" w:rsidRDefault="003E71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0FE" w:rsidRDefault="007540FE" w:rsidP="00B52450">
    <w:pPr>
      <w:pStyle w:val="Header"/>
    </w:pPr>
    <w:r>
      <w:rPr>
        <w:noProof/>
      </w:rPr>
      <w:drawing>
        <wp:inline distT="0" distB="0" distL="0" distR="0">
          <wp:extent cx="336232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TFS2.png"/>
                  <pic:cNvPicPr/>
                </pic:nvPicPr>
                <pic:blipFill>
                  <a:blip r:embed="rId1">
                    <a:extLst>
                      <a:ext uri="{28A0092B-C50C-407E-A947-70E740481C1C}">
                        <a14:useLocalDpi xmlns:a14="http://schemas.microsoft.com/office/drawing/2010/main" val="0"/>
                      </a:ext>
                    </a:extLst>
                  </a:blip>
                  <a:stretch>
                    <a:fillRect/>
                  </a:stretch>
                </pic:blipFill>
                <pic:spPr>
                  <a:xfrm>
                    <a:off x="0" y="0"/>
                    <a:ext cx="3362325" cy="47625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129" w:rsidRDefault="003E71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E510C"/>
    <w:multiLevelType w:val="hybridMultilevel"/>
    <w:tmpl w:val="092A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E6DE5"/>
    <w:multiLevelType w:val="hybridMultilevel"/>
    <w:tmpl w:val="08B44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C22979"/>
    <w:multiLevelType w:val="hybridMultilevel"/>
    <w:tmpl w:val="08B44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CB722E"/>
    <w:multiLevelType w:val="hybridMultilevel"/>
    <w:tmpl w:val="38B62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0FE"/>
    <w:rsid w:val="00015B82"/>
    <w:rsid w:val="00025E1C"/>
    <w:rsid w:val="000A04B2"/>
    <w:rsid w:val="00197F51"/>
    <w:rsid w:val="00231368"/>
    <w:rsid w:val="0027462E"/>
    <w:rsid w:val="002C0D7F"/>
    <w:rsid w:val="002E0C0A"/>
    <w:rsid w:val="0038000E"/>
    <w:rsid w:val="003E7129"/>
    <w:rsid w:val="00522A9F"/>
    <w:rsid w:val="00601F34"/>
    <w:rsid w:val="00612047"/>
    <w:rsid w:val="006F01E1"/>
    <w:rsid w:val="007540FE"/>
    <w:rsid w:val="00826587"/>
    <w:rsid w:val="009E1D52"/>
    <w:rsid w:val="00B0562E"/>
    <w:rsid w:val="00B52450"/>
    <w:rsid w:val="00BE6D47"/>
    <w:rsid w:val="00CA1594"/>
    <w:rsid w:val="00CC2D65"/>
    <w:rsid w:val="00D95F62"/>
    <w:rsid w:val="00F70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B896DC-C0C1-4106-9797-BB75C91A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450"/>
    <w:pPr>
      <w:spacing w:after="0" w:line="240" w:lineRule="auto"/>
    </w:pPr>
    <w:rPr>
      <w:rFonts w:ascii="Segoe UI" w:eastAsiaTheme="minorEastAsia" w:hAnsi="Segoe UI" w:cs="Segoe UI"/>
      <w:color w:val="404040" w:themeColor="text1" w:themeTint="BF"/>
      <w:sz w:val="14"/>
      <w:szCs w:val="22"/>
    </w:rPr>
  </w:style>
  <w:style w:type="paragraph" w:styleId="Heading1">
    <w:name w:val="heading 1"/>
    <w:basedOn w:val="Normal"/>
    <w:next w:val="Normal"/>
    <w:link w:val="Heading1Char"/>
    <w:uiPriority w:val="9"/>
    <w:qFormat/>
    <w:rsid w:val="007540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2D6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0FE"/>
    <w:pPr>
      <w:tabs>
        <w:tab w:val="center" w:pos="4680"/>
        <w:tab w:val="right" w:pos="9360"/>
      </w:tabs>
    </w:pPr>
  </w:style>
  <w:style w:type="character" w:customStyle="1" w:styleId="HeaderChar">
    <w:name w:val="Header Char"/>
    <w:basedOn w:val="DefaultParagraphFont"/>
    <w:link w:val="Header"/>
    <w:uiPriority w:val="99"/>
    <w:rsid w:val="007540FE"/>
  </w:style>
  <w:style w:type="paragraph" w:styleId="Footer">
    <w:name w:val="footer"/>
    <w:basedOn w:val="Normal"/>
    <w:link w:val="FooterChar"/>
    <w:uiPriority w:val="99"/>
    <w:unhideWhenUsed/>
    <w:rsid w:val="007540FE"/>
    <w:pPr>
      <w:tabs>
        <w:tab w:val="center" w:pos="4680"/>
        <w:tab w:val="right" w:pos="9360"/>
      </w:tabs>
    </w:pPr>
  </w:style>
  <w:style w:type="character" w:customStyle="1" w:styleId="FooterChar">
    <w:name w:val="Footer Char"/>
    <w:basedOn w:val="DefaultParagraphFont"/>
    <w:link w:val="Footer"/>
    <w:uiPriority w:val="99"/>
    <w:rsid w:val="007540FE"/>
  </w:style>
  <w:style w:type="character" w:customStyle="1" w:styleId="Heading1Char">
    <w:name w:val="Heading 1 Char"/>
    <w:basedOn w:val="DefaultParagraphFont"/>
    <w:link w:val="Heading1"/>
    <w:uiPriority w:val="9"/>
    <w:rsid w:val="007540F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54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RangerTable">
    <w:name w:val="Normal Ranger Table"/>
    <w:basedOn w:val="TableNormal"/>
    <w:uiPriority w:val="99"/>
    <w:rsid w:val="00601F34"/>
    <w:pPr>
      <w:spacing w:after="0" w:line="240" w:lineRule="auto"/>
    </w:pPr>
    <w:rPr>
      <w:rFonts w:ascii="Segoe UI" w:eastAsiaTheme="minorEastAsia" w:hAnsi="Segoe UI"/>
      <w:color w:val="404040" w:themeColor="text1" w:themeTint="BF"/>
      <w:szCs w:val="22"/>
    </w:rPr>
    <w:tblPr>
      <w:tblStyleRowBandSize w:val="1"/>
      <w:tblBorders>
        <w:top w:val="single" w:sz="2" w:space="0" w:color="BDD6EE" w:themeColor="accent1" w:themeTint="66"/>
        <w:left w:val="single" w:sz="2" w:space="0" w:color="BDD6EE" w:themeColor="accent1" w:themeTint="66"/>
        <w:bottom w:val="single" w:sz="2" w:space="0" w:color="BDD6EE" w:themeColor="accent1" w:themeTint="66"/>
        <w:right w:val="single" w:sz="2" w:space="0" w:color="BDD6EE" w:themeColor="accent1" w:themeTint="66"/>
        <w:insideH w:val="single" w:sz="2" w:space="0" w:color="BDD6EE" w:themeColor="accent1" w:themeTint="66"/>
        <w:insideV w:val="single" w:sz="2" w:space="0" w:color="BDD6EE" w:themeColor="accent1" w:themeTint="66"/>
      </w:tblBorders>
    </w:tblPr>
    <w:tblStylePr w:type="firstRow">
      <w:pPr>
        <w:jc w:val="left"/>
      </w:pPr>
      <w:rPr>
        <w:rFonts w:ascii="Segoe UI" w:hAnsi="Segoe UI"/>
        <w:color w:val="FFFFFF" w:themeColor="background1"/>
        <w:sz w:val="24"/>
      </w:rPr>
      <w:tblPr/>
      <w:tcPr>
        <w:tcBorders>
          <w:top w:val="nil"/>
          <w:left w:val="nil"/>
          <w:bottom w:val="nil"/>
          <w:right w:val="nil"/>
          <w:insideH w:val="nil"/>
          <w:insideV w:val="nil"/>
        </w:tcBorders>
        <w:shd w:val="clear" w:color="auto" w:fill="5B9BD5" w:themeFill="accent1"/>
      </w:tcPr>
    </w:tblStylePr>
    <w:tblStylePr w:type="band2Horz">
      <w:rPr>
        <w:rFonts w:ascii="Segoe UI" w:hAnsi="Segoe UI"/>
        <w:color w:val="595959" w:themeColor="text1" w:themeTint="A6"/>
        <w:sz w:val="20"/>
      </w:rPr>
      <w:tblPr/>
      <w:tcPr>
        <w:shd w:val="clear" w:color="auto" w:fill="F2F2F2" w:themeFill="background1" w:themeFillShade="F2"/>
      </w:tcPr>
    </w:tblStylePr>
  </w:style>
  <w:style w:type="paragraph" w:styleId="ListParagraph">
    <w:name w:val="List Paragraph"/>
    <w:basedOn w:val="Normal"/>
    <w:uiPriority w:val="34"/>
    <w:qFormat/>
    <w:rsid w:val="00612047"/>
    <w:pPr>
      <w:ind w:left="720"/>
      <w:contextualSpacing/>
    </w:pPr>
  </w:style>
  <w:style w:type="character" w:customStyle="1" w:styleId="Heading2Char">
    <w:name w:val="Heading 2 Char"/>
    <w:basedOn w:val="DefaultParagraphFont"/>
    <w:link w:val="Heading2"/>
    <w:uiPriority w:val="9"/>
    <w:rsid w:val="00CC2D6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E1D52"/>
    <w:rPr>
      <w:color w:val="0563C1" w:themeColor="hyperlink"/>
      <w:u w:val="single"/>
    </w:rPr>
  </w:style>
  <w:style w:type="character" w:styleId="Strong">
    <w:name w:val="Strong"/>
    <w:basedOn w:val="DefaultParagraphFont"/>
    <w:uiPriority w:val="22"/>
    <w:qFormat/>
    <w:rsid w:val="00015B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67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help.mmm.com/Request.aspx?Id=CHBS-S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gsm.mmm.com/ITSM/Inc_Detail.aspx?ID=IM1293558"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O'Brien</dc:creator>
  <cp:keywords/>
  <dc:description/>
  <cp:lastModifiedBy>Mike O'Brien</cp:lastModifiedBy>
  <cp:revision>3</cp:revision>
  <dcterms:created xsi:type="dcterms:W3CDTF">2015-02-27T21:49:00Z</dcterms:created>
  <dcterms:modified xsi:type="dcterms:W3CDTF">2015-02-27T21:55:00Z</dcterms:modified>
</cp:coreProperties>
</file>