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Calibri"/>
          <w:b/>
          <w:i w:val="0"/>
          <w:sz w:val="24"/>
        </w:rPr>
        <w:t>Project Development Phase</w:t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i w:val="0"/>
          <w:sz w:val="24"/>
        </w:rPr>
        <w:t>Functional &amp; Performance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Date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08 October 2026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Team ID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[TEAM ID]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Project Name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Auto Ticket Classification Using ServiceNow Flow Designer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Maximum Marks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sz w:val="22"/>
              </w:rPr>
              <w:t>4 Marks</w:t>
            </w:r>
          </w:p>
        </w:tc>
      </w:tr>
    </w:tbl>
    <w:p>
      <w:pPr>
        <w:spacing w:after="80"/>
      </w:pPr>
    </w:p>
    <w:p>
      <w:r>
        <w:rPr>
          <w:rFonts w:ascii="Calibri" w:hAnsi="Calibri" w:cs="Calibri" w:eastAsia="Calibri"/>
          <w:b/>
          <w:i w:val="0"/>
          <w:sz w:val="22"/>
        </w:rPr>
        <w:t>Functional &amp; Performance Testing:</w:t>
      </w:r>
    </w:p>
    <w:p>
      <w:r>
        <w:rPr>
          <w:rFonts w:ascii="Calibri" w:hAnsi="Calibri" w:cs="Calibri" w:eastAsia="Calibri"/>
          <w:b w:val="0"/>
          <w:i w:val="0"/>
          <w:sz w:val="22"/>
        </w:rPr>
        <w:t>Project team shall fill the following information in functional and performance testing template.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0"/>
        <w:gridCol w:w="1872"/>
        <w:gridCol w:w="4320"/>
        <w:gridCol w:w="2448"/>
      </w:tblGrid>
      <w:tr>
        <w:trPr>
          <w:tblHeader w:val="true"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S.No.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Parameter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Values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1"/>
              </w:rPr>
              <w:t>Screenshot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1.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Solution Summary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ServiceNow automation for ticket classification using a custom School IT Ticket table, dependent Category and Subcategory choices, and a Flow Designer flow that is triggered when a ticket is created.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Note: The flow classifies a ticket only when a configured keyword is found in the ticket text. Otherwise Category and Subcategory remain empty for manual review.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[INSERT FLOW DESIGNER SCREENSHOT HERE]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2.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Classification Accuracy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Keyword-based test cases executed: 8 (TC-08 to TC-15)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Correctly classified: 8 of 8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Expected behaviour for the unmatched keyword case: Category left empty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[INSERT SERVICENOW TICKET SCREENSHOT HERE]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3.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Flow Execution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Trigger: Record Created on School IT Ticket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Flow executions observed for test tickets: Completed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Actions executed: Update Record, Send Email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[INSERT FLOW EXECUTION SCREENSHOT HERE]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4.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Response Time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Category and Subcategory are updated as soon as the ticket is created and the flow completes, without manual action.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[INSERT TICKET REFRESH SCREENSHOT HERE]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5.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Error Handling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Tickets with no matching keyword follow the Else path and are left for manual classification. A ticket created without a valid Caller email cannot be acknowledged by email and should be corrected by the IT staff.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[INSERT FLOW ERROR / ELSE PATH SCREENSHOT HERE]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