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Calibri"/>
          <w:b/>
          <w:i w:val="0"/>
          <w:sz w:val="24"/>
        </w:rPr>
        <w:t>Project Design Phase-II</w:t>
      </w:r>
    </w:p>
    <w:p>
      <w:pPr>
        <w:spacing w:after="200"/>
        <w:jc w:val="center"/>
      </w:pPr>
      <w:r>
        <w:rPr>
          <w:rFonts w:ascii="Calibri" w:hAnsi="Calibri" w:cs="Calibri" w:eastAsia="Calibri"/>
          <w:b/>
          <w:i w:val="0"/>
          <w:sz w:val="24"/>
        </w:rPr>
        <w:t>Solution Requirements (Functional &amp; Non-functional)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Date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08 October 2026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Team ID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[TEAM ID]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Project Name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Auto Ticket Classification Using ServiceNow Flow Designer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Maximum Marks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4 Marks</w:t>
            </w:r>
          </w:p>
        </w:tc>
      </w:tr>
    </w:tbl>
    <w:p>
      <w:pPr>
        <w:spacing w:after="80"/>
      </w:pPr>
    </w:p>
    <w:p>
      <w:r>
        <w:rPr>
          <w:rFonts w:ascii="Calibri" w:hAnsi="Calibri" w:cs="Calibri" w:eastAsia="Calibri"/>
          <w:b/>
          <w:i w:val="0"/>
          <w:sz w:val="22"/>
        </w:rPr>
        <w:t>Functional Requirements:</w:t>
      </w:r>
    </w:p>
    <w:p>
      <w:r>
        <w:rPr>
          <w:rFonts w:ascii="Calibri" w:hAnsi="Calibri" w:cs="Calibri" w:eastAsia="Calibri"/>
          <w:b w:val="0"/>
          <w:i w:val="0"/>
          <w:sz w:val="22"/>
        </w:rPr>
        <w:t>Following are the functional requirements of the proposed solution.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008"/>
        <w:gridCol w:w="2880"/>
        <w:gridCol w:w="5472"/>
      </w:tblGrid>
      <w:tr>
        <w:trPr>
          <w:tblHeader w:val="true"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21"/>
              </w:rPr>
              <w:t>FR No.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21"/>
              </w:rPr>
              <w:t>Functional Requirement (Epic)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21"/>
              </w:rPr>
              <w:t>Sub Requirement (Story / Sub-Task)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FR-1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Ticket Creation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Creation of tickets in the custom School IT Ticket table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Auto-numbering of each ticket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Entry of Caller and Short Description through the form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FR-2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Data Structure and Choices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Fields: Number, Caller, Category, Subcategory, Short Description, Description, State, Assigned Group, Assigned to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Choice values for Category, Subcategory and State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FR-3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Dependent Choice Handling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Subcategory options depend on the selected Category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Wi-Fi under Network, Projector under Hardware, Forgot Password under Access, Slow Computer under Performance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FR-4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Automatic Classification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Flow Designer trigger when a ticket is created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Keyword conditions on Short Description and Description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Update Category and Subcategory without manual intervention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FR-5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Email Notification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Automatic email to the Caller when a ticket is created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FR-6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Access Control and Deployment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Only authorized users can access or modify ticket data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Capture all changes in the Project Update Set and mark it Complete</w:t>
            </w:r>
          </w:p>
        </w:tc>
      </w:tr>
    </w:tbl>
    <w:p>
      <w:pPr>
        <w:spacing w:after="80"/>
      </w:pPr>
    </w:p>
    <w:p>
      <w:r>
        <w:rPr>
          <w:rFonts w:ascii="Calibri" w:hAnsi="Calibri" w:cs="Calibri" w:eastAsia="Calibri"/>
          <w:b/>
          <w:i w:val="0"/>
          <w:sz w:val="22"/>
        </w:rPr>
        <w:t>Non-functional Requirements:</w:t>
      </w:r>
    </w:p>
    <w:p>
      <w:r>
        <w:rPr>
          <w:rFonts w:ascii="Calibri" w:hAnsi="Calibri" w:cs="Calibri" w:eastAsia="Calibri"/>
          <w:b w:val="0"/>
          <w:i w:val="0"/>
          <w:sz w:val="22"/>
        </w:rPr>
        <w:t>Following are the non-functional requirements of the proposed solution.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008"/>
        <w:gridCol w:w="2880"/>
        <w:gridCol w:w="5472"/>
      </w:tblGrid>
      <w:tr>
        <w:trPr>
          <w:tblHeader w:val="true"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21"/>
              </w:rPr>
              <w:t>FR No.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21"/>
              </w:rPr>
              <w:t>Non-Functional Requirement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21"/>
              </w:rPr>
              <w:t>Description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NFR-1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Usability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The user enters only the Caller and Short Description; Category and Subcategory are assigned automatically.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NFR-2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Security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Access to ticket data is restricted through access control rules so that only authorized users can view or modify it.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NFR-3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Reliability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The flow evaluates every newly created ticket in the same way, giving consistent classification.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NFR-4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Performance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Classification and notification take place as soon as the ticket is created, without manual steps.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NFR-5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Availability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The solution runs on the ServiceNow instance and is available whenever the instance is available.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NFR-6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Scalability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New keywords, categories and subcategories can be added by extending the flow conditions and choice lists without scripting.</w:t>
            </w:r>
          </w:p>
        </w:tc>
      </w:tr>
    </w:tbl>
    <w:p>
      <w:pPr>
        <w:spacing w:after="80"/>
      </w:pPr>
    </w:p>
    <w:sectPr w:rsidR="00FC693F" w:rsidRPr="0006063C" w:rsidSect="00034616">
      <w:pgSz w:w="11909" w:h="16834"/>
      <w:pgMar w:top="85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