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widowControl w:val="0"/>
        <w:tabs>
          <w:tab w:val="left" w:leader="none" w:pos="638"/>
        </w:tabs>
        <w:spacing w:line="360" w:lineRule="auto"/>
        <w:ind w:right="95"/>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VISION OF THE INSTITUTE</w:t>
      </w:r>
    </w:p>
    <w:p w:rsidR="00000000" w:rsidDel="00000000" w:rsidP="00000000" w:rsidRDefault="00000000" w:rsidRPr="00000000" w14:paraId="00000002">
      <w:pPr>
        <w:widowControl w:val="0"/>
        <w:spacing w:before="139" w:line="360" w:lineRule="auto"/>
        <w:ind w:right="235"/>
        <w:jc w:val="both"/>
        <w:rPr>
          <w:rFonts w:ascii="Times New Roman" w:cs="Times New Roman" w:eastAsia="Times New Roman" w:hAnsi="Times New Roman"/>
          <w:color w:val="000000"/>
          <w:sz w:val="24"/>
          <w:szCs w:val="24"/>
        </w:rPr>
      </w:pPr>
      <w:bookmarkStart w:colFirst="0" w:colLast="0" w:name="_gjdgxs" w:id="0"/>
      <w:bookmarkEnd w:id="0"/>
      <w:r w:rsidDel="00000000" w:rsidR="00000000" w:rsidRPr="00000000">
        <w:rPr>
          <w:rFonts w:ascii="Times New Roman" w:cs="Times New Roman" w:eastAsia="Times New Roman" w:hAnsi="Times New Roman"/>
          <w:color w:val="000000"/>
          <w:sz w:val="24"/>
          <w:szCs w:val="24"/>
          <w:rtl w:val="0"/>
        </w:rPr>
        <w:t xml:space="preserve">We endeavor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up the Institution as an Institution of academic excellence of international standard.</w:t>
      </w:r>
    </w:p>
    <w:p w:rsidR="00000000" w:rsidDel="00000000" w:rsidP="00000000" w:rsidRDefault="00000000" w:rsidRPr="00000000" w14:paraId="00000003">
      <w:pPr>
        <w:widowControl w:val="0"/>
        <w:spacing w:before="145"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MISSION OF THE INSTITUTE</w:t>
      </w:r>
    </w:p>
    <w:p w:rsidR="00000000" w:rsidDel="00000000" w:rsidP="00000000" w:rsidRDefault="00000000" w:rsidRPr="00000000" w14:paraId="00000004">
      <w:pPr>
        <w:widowControl w:val="0"/>
        <w:spacing w:line="360" w:lineRule="auto"/>
        <w:ind w:right="23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transform persons in to personalities by the state-of–the-art infrastructure, time consciousness, quick response and the best academic practices through assessment and advice.</w:t>
      </w:r>
    </w:p>
    <w:p w:rsidR="00000000" w:rsidDel="00000000" w:rsidP="00000000" w:rsidRDefault="00000000" w:rsidRPr="00000000" w14:paraId="00000005">
      <w:pPr>
        <w:spacing w:line="36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VISION OF THE DEPARTMENT</w:t>
      </w:r>
    </w:p>
    <w:p w:rsidR="00000000" w:rsidDel="00000000" w:rsidP="00000000" w:rsidRDefault="00000000" w:rsidRPr="00000000" w14:paraId="00000007">
      <w:pPr>
        <w:widowControl w:val="0"/>
        <w:spacing w:line="360" w:lineRule="auto"/>
        <w:ind w:right="23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emerge as a premier centre of excellence in Artificial Intelligence and Data Science by creating globally competent professionals, advancing impactful research, fostering innovation and entrepreneurship, and developing ethical, intelligent technologies for a sustainable and inclusive society.</w:t>
      </w:r>
    </w:p>
    <w:p w:rsidR="00000000" w:rsidDel="00000000" w:rsidP="00000000" w:rsidRDefault="00000000" w:rsidRPr="00000000" w14:paraId="00000008">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MISSION OF THE DEPARTMENT</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23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world-class education through innovative pedagogy, outcome-based learning, and industry-aligned curricula in Artificial Intelligence and Data Science.</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23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Promote interdisciplinary research, innovation, and lifelong learning to address global challenges through intelligent and data-driven solutions.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23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Collaborate with industries, research institutions, and professional bodies to enhance experiential learning, technology development, and employability.</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23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Cultivate ethical leadership, entrepreneurial mindset, social responsibility, and professional excellence for sustainable technological advancement.</w:t>
      </w:r>
    </w:p>
    <w:p w:rsidR="00000000" w:rsidDel="00000000" w:rsidP="00000000" w:rsidRDefault="00000000" w:rsidRPr="00000000" w14:paraId="0000000E">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PROGRAMME EDUCATIONAL OBJECTIVES (PEOS)</w:t>
      </w:r>
    </w:p>
    <w:p w:rsidR="00000000" w:rsidDel="00000000" w:rsidP="00000000" w:rsidRDefault="00000000" w:rsidRPr="00000000" w14:paraId="00000010">
      <w:pPr>
        <w:spacing w:line="36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PEO1:</w:t>
      </w:r>
      <w:r w:rsidDel="00000000" w:rsidR="00000000" w:rsidRPr="00000000">
        <w:rPr>
          <w:rFonts w:ascii="Times New Roman" w:cs="Times New Roman" w:eastAsia="Times New Roman" w:hAnsi="Times New Roman"/>
          <w:color w:val="000000"/>
          <w:sz w:val="24"/>
          <w:szCs w:val="24"/>
          <w:rtl w:val="0"/>
        </w:rPr>
        <w:t xml:space="preserve">   Graduates will excel as competent professionals by applying Artificial Intelligence, Data Science, and computational intelligence to develop innovative solutions for complex engineering, industrial, and societal problems.</w:t>
      </w:r>
    </w:p>
    <w:p w:rsidR="00000000" w:rsidDel="00000000" w:rsidP="00000000" w:rsidRDefault="00000000" w:rsidRPr="00000000" w14:paraId="0000001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PEO2:</w:t>
      </w:r>
      <w:r w:rsidDel="00000000" w:rsidR="00000000" w:rsidRPr="00000000">
        <w:rPr>
          <w:rFonts w:ascii="Times New Roman" w:cs="Times New Roman" w:eastAsia="Times New Roman" w:hAnsi="Times New Roman"/>
          <w:color w:val="000000"/>
          <w:sz w:val="24"/>
          <w:szCs w:val="24"/>
          <w:rtl w:val="0"/>
        </w:rPr>
        <w:t xml:space="preserve">  Graduates will engage in lifelong learning, research, higher education, and technological innovation by adopting emerging AI technologies and contributing to knowledge creation and sustainable development.</w:t>
      </w:r>
    </w:p>
    <w:p w:rsidR="00000000" w:rsidDel="00000000" w:rsidP="00000000" w:rsidRDefault="00000000" w:rsidRPr="00000000" w14:paraId="00000013">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PEO3: </w:t>
      </w:r>
      <w:r w:rsidDel="00000000" w:rsidR="00000000" w:rsidRPr="00000000">
        <w:rPr>
          <w:rFonts w:ascii="Times New Roman" w:cs="Times New Roman" w:eastAsia="Times New Roman" w:hAnsi="Times New Roman"/>
          <w:color w:val="000000"/>
          <w:sz w:val="24"/>
          <w:szCs w:val="24"/>
          <w:rtl w:val="0"/>
        </w:rPr>
        <w:t xml:space="preserve">Graduates will exhibit ethical values, leadership, entrepreneurial mindset, and effective communication while contributing to multidisciplinary teams and creating technology solutions with global impact.</w:t>
      </w:r>
    </w:p>
    <w:p w:rsidR="00000000" w:rsidDel="00000000" w:rsidP="00000000" w:rsidRDefault="00000000" w:rsidRPr="00000000" w14:paraId="00000015">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6">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PROGRAM OUTCOMES (POs)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PO1: Engineering Knowledge: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Apply knowledge of mathematics, natural science, computing, engineering fundamentals and an engineering specialization as specified in WK1 to WK4 respectively to develop to the solution of complex engineering problems.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PO2: Problem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Identify, formulate, review research literature and analyze complex engineering problems reaching substantiated conclusions with consideration for sustainable development. (WK1 to WK4)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PO3: Design/Development of Solutions: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PO4: Conduct Investigations of Complex Problems: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Conduct investigations of complex engineering problems using research-based knowledge including design of experiments, modelling, analysis &amp; interpretation of data to provide valid conclusions. (WK8).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PO5: Engineering Tool Usage: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select and apply appropriate techniques, resources and modern engineering &amp; IT tools, including prediction and modelling recognizing their limitations to solve complex engineering problems. (WK2 and WK6).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PO6: The Engineer and The World: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Analyze and evaluate societal and environmental aspects while solving complex engineering problems for its impact on sustainability with reference to economy, health, safety, legal framework, culture and environment. (WK1, WK5, and WK7).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PO7: Ethics: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Apply ethical principles and commit to professional ethics, human values, diversity and inclusion; adhere to national &amp; international laws. (WK9).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PO8: Individual and Collaborative Team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effectively as an individual, and as a member or leader in diverse/multi-disciplinary teams.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PO9: Communication: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PO10: Project Management and Finance: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Apply knowledge and understanding of engineering management principles and economic decision-making and apply these to one’s own work, as a member and leader in a team, and to manage projects and in multidisciplinary environments.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PO11: Life-Long Learning: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Recognize the need for, and have the preparation and ability for i) independent and life-long learning ii) adaptability to new and emerging technologies and iii) critical thinking in the broadest context of technological change. (WK8)</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PROGRAM SPECIFIC OUTCOMES (PSOs)</w:t>
      </w:r>
    </w:p>
    <w:p w:rsidR="00000000" w:rsidDel="00000000" w:rsidP="00000000" w:rsidRDefault="00000000" w:rsidRPr="00000000" w14:paraId="00000025">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PSO1 : AI &amp; Data Science: </w:t>
      </w:r>
      <w:r w:rsidDel="00000000" w:rsidR="00000000" w:rsidRPr="00000000">
        <w:rPr>
          <w:rFonts w:ascii="Times New Roman" w:cs="Times New Roman" w:eastAsia="Times New Roman" w:hAnsi="Times New Roman"/>
          <w:color w:val="000000"/>
          <w:sz w:val="24"/>
          <w:szCs w:val="24"/>
          <w:rtl w:val="0"/>
        </w:rPr>
        <w:t xml:space="preserve">Design, implement, and optimize intelligent systems using Artificial Intelligence, Machine Learning, Deep Learning, Natural Language Processing, and Computer Vision techniques to solve domain-specific challenges.</w:t>
      </w:r>
    </w:p>
    <w:p w:rsidR="00000000" w:rsidDel="00000000" w:rsidP="00000000" w:rsidRDefault="00000000" w:rsidRPr="00000000" w14:paraId="00000027">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PSO2: Data Analytics :</w:t>
      </w:r>
      <w:r w:rsidDel="00000000" w:rsidR="00000000" w:rsidRPr="00000000">
        <w:rPr>
          <w:rFonts w:ascii="Times New Roman" w:cs="Times New Roman" w:eastAsia="Times New Roman" w:hAnsi="Times New Roman"/>
          <w:color w:val="000000"/>
          <w:sz w:val="24"/>
          <w:szCs w:val="24"/>
          <w:rtl w:val="0"/>
        </w:rPr>
        <w:t xml:space="preserve"> Apply advanced data engineering, analytics, visualization, and predictive modeling techniques using state-of-the-art industrial tools and AI frameworks to transform data into actionable intelligence for strategic decision-making.</w:t>
      </w:r>
    </w:p>
    <w:p w:rsidR="00000000" w:rsidDel="00000000" w:rsidP="00000000" w:rsidRDefault="00000000" w:rsidRPr="00000000" w14:paraId="00000029">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PSO3 : Intelligent Systems: </w:t>
      </w:r>
      <w:r w:rsidDel="00000000" w:rsidR="00000000" w:rsidRPr="00000000">
        <w:rPr>
          <w:rFonts w:ascii="Times New Roman" w:cs="Times New Roman" w:eastAsia="Times New Roman" w:hAnsi="Times New Roman"/>
          <w:color w:val="000000"/>
          <w:sz w:val="24"/>
          <w:szCs w:val="24"/>
          <w:rtl w:val="0"/>
        </w:rPr>
        <w:t xml:space="preserve">Engineer scalable, reliable, secure, and ethical AI-enabled solutions by integrating cloud computing, edge intelligence, Generative AI, IoT, and MLOps while effectively managing multidisciplinary projects and adhering to professional and societal responsibilities.</w:t>
      </w:r>
    </w:p>
    <w:p w:rsidR="00000000" w:rsidDel="00000000" w:rsidP="00000000" w:rsidRDefault="00000000" w:rsidRPr="00000000" w14:paraId="0000002B">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SimSun"/>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d54a0"/>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