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1AA" w:rsidRDefault="00173BCE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:rsidR="005061AA" w:rsidRDefault="00173BCE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 xml:space="preserve">ASSESSMENT TOOL </w:t>
      </w:r>
      <w:proofErr w:type="gramStart"/>
      <w:r>
        <w:rPr>
          <w:b/>
          <w:bCs/>
          <w:sz w:val="26"/>
          <w:szCs w:val="26"/>
        </w:rPr>
        <w:t>2 :</w:t>
      </w:r>
      <w:proofErr w:type="gramEnd"/>
      <w:r>
        <w:rPr>
          <w:b/>
          <w:bCs/>
          <w:sz w:val="26"/>
          <w:szCs w:val="26"/>
        </w:rPr>
        <w:t xml:space="preserve"> Scenario-Based</w:t>
      </w:r>
    </w:p>
    <w:p w:rsidR="005061AA" w:rsidRDefault="005061AA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5061AA">
        <w:tc>
          <w:tcPr>
            <w:tcW w:w="2560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  <w:r w:rsidR="00B47BB0">
              <w:rPr>
                <w:sz w:val="25"/>
                <w:szCs w:val="25"/>
              </w:rPr>
              <w:t>06</w:t>
            </w:r>
            <w:bookmarkStart w:id="0" w:name="_GoBack"/>
            <w:bookmarkEnd w:id="0"/>
          </w:p>
        </w:tc>
      </w:tr>
    </w:tbl>
    <w:p w:rsidR="005061AA" w:rsidRDefault="005061AA">
      <w:pPr>
        <w:rPr>
          <w:sz w:val="24"/>
          <w:szCs w:val="24"/>
        </w:rPr>
      </w:pPr>
    </w:p>
    <w:p w:rsidR="005061AA" w:rsidRDefault="005061AA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:rsidR="005061AA" w:rsidRDefault="00173BCE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5061AA" w:rsidRDefault="00173BCE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:rsidR="005061AA" w:rsidRDefault="00173BCE">
      <w:pPr>
        <w:spacing w:after="40" w:line="240" w:lineRule="auto"/>
        <w:rPr>
          <w:sz w:val="24"/>
          <w:szCs w:val="24"/>
        </w:rPr>
      </w:pPr>
      <w:bookmarkStart w:id="1" w:name="_heading=h.75lzzgtcs2s4" w:colFirst="0" w:colLast="0"/>
      <w:bookmarkEnd w:id="1"/>
      <w:r>
        <w:rPr>
          <w:sz w:val="24"/>
          <w:szCs w:val="24"/>
        </w:rPr>
        <w:t>Assessment Tool Weightage: 20%</w:t>
      </w:r>
    </w:p>
    <w:p w:rsidR="005061AA" w:rsidRDefault="005061AA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5061AA">
        <w:tc>
          <w:tcPr>
            <w:tcW w:w="5120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:rsidR="005061AA" w:rsidRDefault="00173BCE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:rsidR="005061AA" w:rsidRDefault="005061AA">
      <w:pPr>
        <w:rPr>
          <w:sz w:val="24"/>
          <w:szCs w:val="24"/>
        </w:rPr>
      </w:pPr>
    </w:p>
    <w:p w:rsidR="005061AA" w:rsidRDefault="005061AA">
      <w:pPr>
        <w:pBdr>
          <w:bottom w:val="single" w:sz="6" w:space="1" w:color="A6A6A6"/>
        </w:pBdr>
        <w:rPr>
          <w:sz w:val="24"/>
          <w:szCs w:val="24"/>
        </w:rPr>
      </w:pPr>
    </w:p>
    <w:p w:rsidR="005061AA" w:rsidRDefault="00173BCE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:rsidR="005061AA" w:rsidRDefault="00173BCE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Pr="00173BCE">
        <w:rPr>
          <w:sz w:val="24"/>
          <w:szCs w:val="24"/>
          <w:u w:val="single"/>
        </w:rPr>
        <w:t>Logeshwaran R- 192511175</w:t>
      </w:r>
      <w:r>
        <w:rPr>
          <w:sz w:val="24"/>
          <w:szCs w:val="24"/>
        </w:rPr>
        <w:t xml:space="preserve"> (Name / </w:t>
      </w:r>
      <w:proofErr w:type="spellStart"/>
      <w:r>
        <w:rPr>
          <w:sz w:val="24"/>
          <w:szCs w:val="24"/>
        </w:rPr>
        <w:t>Reg</w:t>
      </w:r>
      <w:proofErr w:type="spellEnd"/>
      <w:r>
        <w:rPr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5061AA" w:rsidRDefault="00173BCE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:rsidR="00173BCE" w:rsidRDefault="00173BCE">
      <w:pPr>
        <w:spacing w:after="40" w:line="240" w:lineRule="auto"/>
        <w:rPr>
          <w:noProof/>
          <w:sz w:val="24"/>
          <w:szCs w:val="24"/>
          <w:lang w:val="en-IN"/>
        </w:rPr>
      </w:pPr>
      <w:r>
        <w:rPr>
          <w:sz w:val="24"/>
          <w:szCs w:val="24"/>
        </w:rPr>
        <w:t xml:space="preserve">Signature of the student: </w:t>
      </w:r>
      <w:r>
        <w:rPr>
          <w:noProof/>
          <w:sz w:val="24"/>
          <w:szCs w:val="24"/>
          <w:lang w:val="en-IN"/>
        </w:rPr>
        <w:drawing>
          <wp:inline distT="0" distB="0" distL="0" distR="0" wp14:anchorId="56F41334" wp14:editId="6C9197B7">
            <wp:extent cx="891540" cy="2667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68" t="26492" r="27346" b="33978"/>
                    <a:stretch/>
                  </pic:blipFill>
                  <pic:spPr bwMode="auto">
                    <a:xfrm>
                      <a:off x="0" y="0"/>
                      <a:ext cx="891540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61AA" w:rsidRDefault="005061AA">
      <w:pPr>
        <w:spacing w:after="40" w:line="240" w:lineRule="auto"/>
        <w:rPr>
          <w:sz w:val="24"/>
          <w:szCs w:val="24"/>
        </w:rPr>
      </w:pPr>
    </w:p>
    <w:p w:rsidR="00173BCE" w:rsidRDefault="00173BCE">
      <w:pPr>
        <w:spacing w:after="40" w:line="240" w:lineRule="auto"/>
        <w:rPr>
          <w:sz w:val="24"/>
          <w:szCs w:val="24"/>
        </w:rPr>
      </w:pPr>
    </w:p>
    <w:p w:rsidR="005061AA" w:rsidRDefault="00173BCE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:rsidR="005061AA" w:rsidRDefault="00173BCE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  <w:r w:rsidR="006F14A4">
        <w:rPr>
          <w:b/>
          <w:bCs/>
          <w:sz w:val="24"/>
          <w:szCs w:val="24"/>
        </w:rPr>
        <w:t xml:space="preserve"> </w:t>
      </w:r>
      <w:proofErr w:type="gramStart"/>
      <w:r w:rsidR="006F14A4">
        <w:rPr>
          <w:b/>
          <w:bCs/>
          <w:sz w:val="24"/>
          <w:szCs w:val="24"/>
        </w:rPr>
        <w:t>And</w:t>
      </w:r>
      <w:proofErr w:type="gramEnd"/>
      <w:r w:rsidR="006F14A4">
        <w:rPr>
          <w:b/>
          <w:bCs/>
          <w:sz w:val="24"/>
          <w:szCs w:val="24"/>
        </w:rPr>
        <w:t xml:space="preserve"> Answers</w:t>
      </w:r>
    </w:p>
    <w:p w:rsidR="005061AA" w:rsidRDefault="005061AA">
      <w:pPr>
        <w:spacing w:after="40" w:line="240" w:lineRule="auto"/>
        <w:rPr>
          <w:b/>
          <w:bCs/>
          <w:sz w:val="24"/>
          <w:szCs w:val="24"/>
        </w:rPr>
      </w:pPr>
    </w:p>
    <w:p w:rsidR="005061AA" w:rsidRDefault="00173B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media company wants to migrate its video streaming platform to the cloud.</w:t>
      </w:r>
      <w:r>
        <w:rPr>
          <w:sz w:val="24"/>
          <w:szCs w:val="24"/>
        </w:rPr>
        <w:br/>
        <w:t>The system must handle millions of concurrent users with minimal buffering.</w:t>
      </w:r>
      <w:r>
        <w:rPr>
          <w:sz w:val="24"/>
          <w:szCs w:val="24"/>
        </w:rPr>
        <w:br/>
        <w:t>Design a cloud architecture using scalability and caching techniques.</w:t>
      </w:r>
      <w:r>
        <w:rPr>
          <w:sz w:val="24"/>
          <w:szCs w:val="24"/>
        </w:rPr>
        <w:br/>
        <w:t>Explain how load balancing and auto-scaling can ensure smooth streaming.</w:t>
      </w:r>
      <w:r>
        <w:rPr>
          <w:sz w:val="24"/>
          <w:szCs w:val="24"/>
        </w:rPr>
        <w:br/>
        <w:t>Discuss cost optimization strategies for such high-demand workloads.</w:t>
      </w:r>
    </w:p>
    <w:p w:rsidR="006F14A4" w:rsidRDefault="006F14A4" w:rsidP="006F14A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  <w:r w:rsidRPr="006F14A4">
        <w:rPr>
          <w:sz w:val="24"/>
          <w:szCs w:val="24"/>
          <w:u w:val="single"/>
        </w:rPr>
        <w:t>Answer</w:t>
      </w:r>
      <w:r>
        <w:rPr>
          <w:sz w:val="24"/>
          <w:szCs w:val="24"/>
        </w:rPr>
        <w:t>:</w:t>
      </w:r>
    </w:p>
    <w:p w:rsidR="006F14A4" w:rsidRPr="006F14A4" w:rsidRDefault="006F14A4" w:rsidP="00173BCE">
      <w:pPr>
        <w:spacing w:after="120"/>
        <w:ind w:left="360" w:firstLine="720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A media company is migrating its video streaming platform to the cloud and must support millions of concurrent viewers with minimal buffering, while controlling cost.</w:t>
      </w:r>
    </w:p>
    <w:p w:rsidR="006F14A4" w:rsidRPr="006F14A4" w:rsidRDefault="006F14A4" w:rsidP="00173BCE">
      <w:pPr>
        <w:spacing w:before="160" w:after="80"/>
        <w:ind w:left="93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1. Architecture Design - Scalability and Caching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440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Global DNS / Global Load Balancer: </w:t>
      </w:r>
      <w:r w:rsidRPr="006F14A4">
        <w:rPr>
          <w:color w:val="000000" w:themeColor="text1"/>
          <w:sz w:val="24"/>
          <w:szCs w:val="24"/>
        </w:rPr>
        <w:t>Routes each user request to the nearest healthy region using latency-based or geo-DNS routing, forming the entry point of the architecture.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440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CDN edge caching (e.g., Cloud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6F14A4">
        <w:rPr>
          <w:b/>
          <w:bCs/>
          <w:color w:val="000000" w:themeColor="text1"/>
          <w:sz w:val="24"/>
          <w:szCs w:val="24"/>
        </w:rPr>
        <w:t xml:space="preserve">Front, Akamai): </w:t>
      </w:r>
      <w:r w:rsidRPr="006F14A4">
        <w:rPr>
          <w:color w:val="000000" w:themeColor="text1"/>
          <w:sz w:val="24"/>
          <w:szCs w:val="24"/>
        </w:rPr>
        <w:t>Popular video segments and thumbnails are cached at edge locations close to users, so most requests never reach the origin, drastically cutting latency and buffering.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440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lastRenderedPageBreak/>
        <w:t xml:space="preserve">Adaptive bitrate streaming: </w:t>
      </w:r>
      <w:r w:rsidRPr="006F14A4">
        <w:rPr>
          <w:color w:val="000000" w:themeColor="text1"/>
          <w:sz w:val="24"/>
          <w:szCs w:val="24"/>
        </w:rPr>
        <w:t>Video is pre-transcoded into multiple resolutions (HLS/DASH) so the player can switch quality based on the viewer's bandwidth, avoiding buffering rather than reacting to it.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440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Regional load balancers and auto-scaling groups: </w:t>
      </w:r>
      <w:r w:rsidRPr="006F14A4">
        <w:rPr>
          <w:color w:val="000000" w:themeColor="text1"/>
          <w:sz w:val="24"/>
          <w:szCs w:val="24"/>
        </w:rPr>
        <w:t>Distribute traffic across a fleet of transcoding and streaming servers that scale in/out automatically.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440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In-memory cache (</w:t>
      </w:r>
      <w:proofErr w:type="spellStart"/>
      <w:r w:rsidRPr="006F14A4">
        <w:rPr>
          <w:b/>
          <w:bCs/>
          <w:color w:val="000000" w:themeColor="text1"/>
          <w:sz w:val="24"/>
          <w:szCs w:val="24"/>
        </w:rPr>
        <w:t>Redis</w:t>
      </w:r>
      <w:proofErr w:type="spellEnd"/>
      <w:r w:rsidRPr="006F14A4">
        <w:rPr>
          <w:b/>
          <w:bCs/>
          <w:color w:val="000000" w:themeColor="text1"/>
          <w:sz w:val="24"/>
          <w:szCs w:val="24"/>
        </w:rPr>
        <w:t>/</w:t>
      </w:r>
      <w:proofErr w:type="spellStart"/>
      <w:r w:rsidRPr="006F14A4">
        <w:rPr>
          <w:b/>
          <w:bCs/>
          <w:color w:val="000000" w:themeColor="text1"/>
          <w:sz w:val="24"/>
          <w:szCs w:val="24"/>
        </w:rPr>
        <w:t>Memcached</w:t>
      </w:r>
      <w:proofErr w:type="spellEnd"/>
      <w:r w:rsidRPr="006F14A4">
        <w:rPr>
          <w:b/>
          <w:bCs/>
          <w:color w:val="000000" w:themeColor="text1"/>
          <w:sz w:val="24"/>
          <w:szCs w:val="24"/>
        </w:rPr>
        <w:t xml:space="preserve">): </w:t>
      </w:r>
      <w:r w:rsidRPr="006F14A4">
        <w:rPr>
          <w:color w:val="000000" w:themeColor="text1"/>
          <w:sz w:val="24"/>
          <w:szCs w:val="24"/>
        </w:rPr>
        <w:t>Stores hot metadata (session state, recommendation results, view counts) to reduce database load.</w:t>
      </w:r>
    </w:p>
    <w:p w:rsid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440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Object storage origin: </w:t>
      </w:r>
      <w:r w:rsidRPr="006F14A4">
        <w:rPr>
          <w:color w:val="000000" w:themeColor="text1"/>
          <w:sz w:val="24"/>
          <w:szCs w:val="24"/>
        </w:rPr>
        <w:t>Master video files are stored in durable, versioned object storage (e.g., S3) as the single source of truth behind the CDN.</w:t>
      </w:r>
    </w:p>
    <w:p w:rsidR="006F14A4" w:rsidRDefault="006F14A4" w:rsidP="00173BCE">
      <w:pPr>
        <w:pStyle w:val="ListParagraph"/>
        <w:spacing w:after="60" w:line="276" w:lineRule="auto"/>
        <w:ind w:left="1440"/>
        <w:jc w:val="both"/>
        <w:rPr>
          <w:color w:val="000000" w:themeColor="text1"/>
          <w:sz w:val="24"/>
          <w:szCs w:val="24"/>
        </w:rPr>
      </w:pPr>
      <w:r w:rsidRPr="0006654A">
        <w:rPr>
          <w:noProof/>
        </w:rPr>
        <w:drawing>
          <wp:inline distT="0" distB="0" distL="0" distR="0" wp14:anchorId="2765C73F" wp14:editId="06998180">
            <wp:extent cx="5856684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236" cy="30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A4" w:rsidRPr="006F14A4" w:rsidRDefault="006F14A4" w:rsidP="00173BCE">
      <w:pPr>
        <w:spacing w:before="160" w:after="8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2. Load Balancing and Auto-Scaling for Smooth Streaming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Load balancers perform continuous health checks and remove unhealthy instances from rotation, preventing failed requests from reaching users.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Layer-7 (application) load balancing routes requests based on content type, e.g., separating lightweight API calls from heavy video-segment requests.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Auto-scaling policies trigger on CPU utilization, network throughput, or concurrent-connection count, adding streaming server instances ahead of demand spikes (e.g., a new episode release).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Predictive/scheduled scaling can pre-warm capacity before known peak events (prime-time hours, live sports), avoiding cold-start delays.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Combined with CDN offload, load balancing ensures that only a fraction of total traffic ever reaches the origin infrastructure, keeping response times low even at millions of concurrent users.</w:t>
      </w:r>
    </w:p>
    <w:p w:rsidR="006F14A4" w:rsidRPr="006F14A4" w:rsidRDefault="006F14A4" w:rsidP="00173BCE">
      <w:pPr>
        <w:spacing w:before="160" w:after="8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3. Cost Optimization Strategies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Use a mix of Reserved/Committed instances for predictable baseline load and Spot instances for burst transcoding jobs.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lastRenderedPageBreak/>
        <w:t xml:space="preserve">Apply storage </w:t>
      </w:r>
      <w:proofErr w:type="spellStart"/>
      <w:r w:rsidRPr="006F14A4">
        <w:rPr>
          <w:color w:val="000000" w:themeColor="text1"/>
          <w:sz w:val="24"/>
          <w:szCs w:val="24"/>
        </w:rPr>
        <w:t>tiering</w:t>
      </w:r>
      <w:proofErr w:type="spellEnd"/>
      <w:r w:rsidRPr="006F14A4">
        <w:rPr>
          <w:color w:val="000000" w:themeColor="text1"/>
          <w:sz w:val="24"/>
          <w:szCs w:val="24"/>
        </w:rPr>
        <w:t>: frequently accessed videos on hot storage, older/rarely watched content moved automatically to cold/archive storage.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Maximize CDN cache-hit ratio to reduce expensive origin egress bandwidth costs.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 xml:space="preserve">Use </w:t>
      </w:r>
      <w:proofErr w:type="spellStart"/>
      <w:r w:rsidRPr="006F14A4">
        <w:rPr>
          <w:color w:val="000000" w:themeColor="text1"/>
          <w:sz w:val="24"/>
          <w:szCs w:val="24"/>
        </w:rPr>
        <w:t>serverless</w:t>
      </w:r>
      <w:proofErr w:type="spellEnd"/>
      <w:r w:rsidRPr="006F14A4">
        <w:rPr>
          <w:color w:val="000000" w:themeColor="text1"/>
          <w:sz w:val="24"/>
          <w:szCs w:val="24"/>
        </w:rPr>
        <w:t>/on-demand transcoding for infrequent formats instead of always-on servers.</w:t>
      </w:r>
    </w:p>
    <w:p w:rsidR="006F14A4" w:rsidRPr="0006654A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</w:pPr>
      <w:r w:rsidRPr="006F14A4">
        <w:rPr>
          <w:color w:val="000000" w:themeColor="text1"/>
          <w:sz w:val="24"/>
          <w:szCs w:val="24"/>
        </w:rPr>
        <w:t>Continuously monitor cost via cloud cost-management dashboards and set budget alerts tied to auto-scaling thresholds.</w:t>
      </w:r>
    </w:p>
    <w:p w:rsidR="006F14A4" w:rsidRPr="006F14A4" w:rsidRDefault="006F14A4" w:rsidP="006F14A4">
      <w:pPr>
        <w:pStyle w:val="ListParagraph"/>
        <w:spacing w:after="60"/>
        <w:ind w:left="1440"/>
        <w:rPr>
          <w:color w:val="000000" w:themeColor="text1"/>
          <w:sz w:val="24"/>
          <w:szCs w:val="24"/>
        </w:rPr>
      </w:pPr>
    </w:p>
    <w:p w:rsidR="005061AA" w:rsidRDefault="005061A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5061AA" w:rsidRDefault="00173B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fintech</w:t>
      </w:r>
      <w:proofErr w:type="spellEnd"/>
      <w:r>
        <w:rPr>
          <w:sz w:val="24"/>
          <w:szCs w:val="24"/>
        </w:rPr>
        <w:t xml:space="preserve"> startup is deploying applications using containers across multiple cloud providers.</w:t>
      </w:r>
      <w:r>
        <w:rPr>
          <w:sz w:val="24"/>
          <w:szCs w:val="24"/>
        </w:rPr>
        <w:br/>
        <w:t>They face challenges in maintaining consistency and managing deployments.</w:t>
      </w:r>
      <w:r>
        <w:rPr>
          <w:sz w:val="24"/>
          <w:szCs w:val="24"/>
        </w:rPr>
        <w:br/>
        <w:t>Propose a solution using container orchestration and multi-cloud strategies.</w:t>
      </w:r>
      <w:r>
        <w:rPr>
          <w:sz w:val="24"/>
          <w:szCs w:val="24"/>
        </w:rPr>
        <w:br/>
        <w:t>Explain how service discovery and scaling can be handled efficiently.</w:t>
      </w:r>
      <w:r>
        <w:rPr>
          <w:sz w:val="24"/>
          <w:szCs w:val="24"/>
        </w:rPr>
        <w:br/>
        <w:t>Highlight the benefits and risks of a multi-cloud deployment model.</w:t>
      </w:r>
    </w:p>
    <w:p w:rsidR="006F14A4" w:rsidRDefault="006F14A4" w:rsidP="006F14A4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4"/>
          <w:szCs w:val="24"/>
        </w:rPr>
      </w:pPr>
      <w:r w:rsidRPr="006F14A4">
        <w:rPr>
          <w:color w:val="000000"/>
          <w:sz w:val="24"/>
          <w:szCs w:val="24"/>
          <w:u w:val="single"/>
        </w:rPr>
        <w:t>Answers</w:t>
      </w:r>
      <w:r>
        <w:rPr>
          <w:color w:val="000000"/>
          <w:sz w:val="24"/>
          <w:szCs w:val="24"/>
        </w:rPr>
        <w:t>:</w:t>
      </w:r>
    </w:p>
    <w:p w:rsidR="006F14A4" w:rsidRPr="006F14A4" w:rsidRDefault="006F14A4" w:rsidP="00173BCE">
      <w:pPr>
        <w:spacing w:after="12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ab/>
      </w:r>
      <w:r w:rsidRPr="006F14A4">
        <w:rPr>
          <w:color w:val="000000"/>
          <w:sz w:val="24"/>
          <w:szCs w:val="24"/>
        </w:rPr>
        <w:t xml:space="preserve">         </w:t>
      </w:r>
      <w:r w:rsidRPr="006F14A4">
        <w:rPr>
          <w:sz w:val="24"/>
          <w:szCs w:val="24"/>
        </w:rPr>
        <w:t xml:space="preserve">A </w:t>
      </w:r>
      <w:proofErr w:type="spellStart"/>
      <w:r w:rsidRPr="006F14A4">
        <w:rPr>
          <w:sz w:val="24"/>
          <w:szCs w:val="24"/>
        </w:rPr>
        <w:t>fintech</w:t>
      </w:r>
      <w:proofErr w:type="spellEnd"/>
      <w:r w:rsidRPr="006F14A4">
        <w:rPr>
          <w:sz w:val="24"/>
          <w:szCs w:val="24"/>
        </w:rPr>
        <w:t xml:space="preserve"> startup deploys containerized applications across multiple cloud providers and struggles with consistency and deployment management.</w:t>
      </w:r>
    </w:p>
    <w:p w:rsidR="006F14A4" w:rsidRPr="006F14A4" w:rsidRDefault="006F14A4" w:rsidP="00173BCE">
      <w:pPr>
        <w:spacing w:before="160" w:after="8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1. Proposed Solution - Container Orchestration and Multi-Cloud Strategy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proofErr w:type="spellStart"/>
      <w:r w:rsidRPr="006F14A4">
        <w:rPr>
          <w:b/>
          <w:bCs/>
          <w:color w:val="000000" w:themeColor="text1"/>
          <w:sz w:val="24"/>
          <w:szCs w:val="24"/>
        </w:rPr>
        <w:t>Kubernetes</w:t>
      </w:r>
      <w:proofErr w:type="spellEnd"/>
      <w:r w:rsidRPr="006F14A4">
        <w:rPr>
          <w:b/>
          <w:bCs/>
          <w:color w:val="000000" w:themeColor="text1"/>
          <w:sz w:val="24"/>
          <w:szCs w:val="24"/>
        </w:rPr>
        <w:t xml:space="preserve"> as the common orchestration layer: </w:t>
      </w:r>
      <w:r w:rsidRPr="006F14A4">
        <w:rPr>
          <w:color w:val="000000" w:themeColor="text1"/>
          <w:sz w:val="24"/>
          <w:szCs w:val="24"/>
        </w:rPr>
        <w:t xml:space="preserve">Deploy </w:t>
      </w:r>
      <w:proofErr w:type="spellStart"/>
      <w:r w:rsidRPr="006F14A4">
        <w:rPr>
          <w:color w:val="000000" w:themeColor="text1"/>
          <w:sz w:val="24"/>
          <w:szCs w:val="24"/>
        </w:rPr>
        <w:t>Kubernetes</w:t>
      </w:r>
      <w:proofErr w:type="spellEnd"/>
      <w:r w:rsidRPr="006F14A4">
        <w:rPr>
          <w:color w:val="000000" w:themeColor="text1"/>
          <w:sz w:val="24"/>
          <w:szCs w:val="24"/>
        </w:rPr>
        <w:t xml:space="preserve"> clusters (EKS on AWS, AKS on Azure, </w:t>
      </w:r>
      <w:proofErr w:type="gramStart"/>
      <w:r w:rsidRPr="006F14A4">
        <w:rPr>
          <w:color w:val="000000" w:themeColor="text1"/>
          <w:sz w:val="24"/>
          <w:szCs w:val="24"/>
        </w:rPr>
        <w:t>GKE</w:t>
      </w:r>
      <w:proofErr w:type="gramEnd"/>
      <w:r w:rsidRPr="006F14A4">
        <w:rPr>
          <w:color w:val="000000" w:themeColor="text1"/>
          <w:sz w:val="24"/>
          <w:szCs w:val="24"/>
        </w:rPr>
        <w:t xml:space="preserve"> on GCP) so the same container images, manifests, and Helm charts run identically on every cloud, removing provider-specific inconsistency.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proofErr w:type="spellStart"/>
      <w:r w:rsidRPr="006F14A4">
        <w:rPr>
          <w:b/>
          <w:bCs/>
          <w:color w:val="000000" w:themeColor="text1"/>
          <w:sz w:val="24"/>
          <w:szCs w:val="24"/>
        </w:rPr>
        <w:t>GitOps</w:t>
      </w:r>
      <w:proofErr w:type="spellEnd"/>
      <w:r w:rsidRPr="006F14A4">
        <w:rPr>
          <w:b/>
          <w:bCs/>
          <w:color w:val="000000" w:themeColor="text1"/>
          <w:sz w:val="24"/>
          <w:szCs w:val="24"/>
        </w:rPr>
        <w:t xml:space="preserve">-based CI/CD pipeline: </w:t>
      </w:r>
      <w:r w:rsidRPr="006F14A4">
        <w:rPr>
          <w:color w:val="000000" w:themeColor="text1"/>
          <w:sz w:val="24"/>
          <w:szCs w:val="24"/>
        </w:rPr>
        <w:t>A single pipeline builds container images once and pushes declarative manifests to all clusters, guaranteeing configuration consistency across providers.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Cluster/fleet management layer: </w:t>
      </w:r>
      <w:r w:rsidRPr="006F14A4">
        <w:rPr>
          <w:color w:val="000000" w:themeColor="text1"/>
          <w:sz w:val="24"/>
          <w:szCs w:val="24"/>
        </w:rPr>
        <w:t xml:space="preserve">Tools like Rancher, </w:t>
      </w:r>
      <w:proofErr w:type="spellStart"/>
      <w:r w:rsidRPr="006F14A4">
        <w:rPr>
          <w:color w:val="000000" w:themeColor="text1"/>
          <w:sz w:val="24"/>
          <w:szCs w:val="24"/>
        </w:rPr>
        <w:t>Anthos</w:t>
      </w:r>
      <w:proofErr w:type="spellEnd"/>
      <w:r w:rsidRPr="006F14A4">
        <w:rPr>
          <w:color w:val="000000" w:themeColor="text1"/>
          <w:sz w:val="24"/>
          <w:szCs w:val="24"/>
        </w:rPr>
        <w:t xml:space="preserve">, or </w:t>
      </w:r>
      <w:proofErr w:type="spellStart"/>
      <w:r w:rsidRPr="006F14A4">
        <w:rPr>
          <w:color w:val="000000" w:themeColor="text1"/>
          <w:sz w:val="24"/>
          <w:szCs w:val="24"/>
        </w:rPr>
        <w:t>Kubernetes</w:t>
      </w:r>
      <w:proofErr w:type="spellEnd"/>
      <w:r w:rsidRPr="006F14A4">
        <w:rPr>
          <w:color w:val="000000" w:themeColor="text1"/>
          <w:sz w:val="24"/>
          <w:szCs w:val="24"/>
        </w:rPr>
        <w:t xml:space="preserve"> Federation give one control plane view across all clusters for centralized policy, RBAC, and monitoring.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Centralized secrets and configuration store: </w:t>
      </w:r>
      <w:r w:rsidRPr="006F14A4">
        <w:rPr>
          <w:color w:val="000000" w:themeColor="text1"/>
          <w:sz w:val="24"/>
          <w:szCs w:val="24"/>
        </w:rPr>
        <w:t xml:space="preserve">A provider-agnostic vault (e.g., </w:t>
      </w:r>
      <w:proofErr w:type="spellStart"/>
      <w:r w:rsidRPr="006F14A4">
        <w:rPr>
          <w:color w:val="000000" w:themeColor="text1"/>
          <w:sz w:val="24"/>
          <w:szCs w:val="24"/>
        </w:rPr>
        <w:t>HashiCorp</w:t>
      </w:r>
      <w:proofErr w:type="spellEnd"/>
      <w:r w:rsidRPr="006F14A4">
        <w:rPr>
          <w:color w:val="000000" w:themeColor="text1"/>
          <w:sz w:val="24"/>
          <w:szCs w:val="24"/>
        </w:rPr>
        <w:t xml:space="preserve"> Vault) keeps credentials and </w:t>
      </w:r>
      <w:proofErr w:type="spellStart"/>
      <w:r w:rsidRPr="006F14A4">
        <w:rPr>
          <w:color w:val="000000" w:themeColor="text1"/>
          <w:sz w:val="24"/>
          <w:szCs w:val="24"/>
        </w:rPr>
        <w:t>config</w:t>
      </w:r>
      <w:proofErr w:type="spellEnd"/>
      <w:r w:rsidRPr="006F14A4">
        <w:rPr>
          <w:color w:val="000000" w:themeColor="text1"/>
          <w:sz w:val="24"/>
          <w:szCs w:val="24"/>
        </w:rPr>
        <w:t xml:space="preserve"> consistent instead of duplicating them per cloud.</w:t>
      </w:r>
    </w:p>
    <w:p w:rsidR="006F14A4" w:rsidRPr="006F14A4" w:rsidRDefault="006F14A4" w:rsidP="00173BCE">
      <w:pPr>
        <w:spacing w:before="120" w:after="12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noProof/>
          <w:color w:val="000000" w:themeColor="text1"/>
          <w:sz w:val="24"/>
          <w:szCs w:val="24"/>
          <w:lang w:val="en-IN"/>
        </w:rPr>
        <w:lastRenderedPageBreak/>
        <w:drawing>
          <wp:inline distT="0" distB="0" distL="0" distR="0" wp14:anchorId="2DEAFA60" wp14:editId="2A93F04B">
            <wp:extent cx="5897880" cy="32677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711" cy="327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A4" w:rsidRPr="006F14A4" w:rsidRDefault="006F14A4" w:rsidP="00173BCE">
      <w:pPr>
        <w:spacing w:before="160" w:after="8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2. Service Discovery and Scaling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A service mesh (</w:t>
      </w:r>
      <w:proofErr w:type="spellStart"/>
      <w:r w:rsidRPr="006F14A4">
        <w:rPr>
          <w:color w:val="000000" w:themeColor="text1"/>
          <w:sz w:val="24"/>
          <w:szCs w:val="24"/>
        </w:rPr>
        <w:t>Istio</w:t>
      </w:r>
      <w:proofErr w:type="spellEnd"/>
      <w:r w:rsidRPr="006F14A4">
        <w:rPr>
          <w:color w:val="000000" w:themeColor="text1"/>
          <w:sz w:val="24"/>
          <w:szCs w:val="24"/>
        </w:rPr>
        <w:t>/</w:t>
      </w:r>
      <w:proofErr w:type="spellStart"/>
      <w:r w:rsidRPr="006F14A4">
        <w:rPr>
          <w:color w:val="000000" w:themeColor="text1"/>
          <w:sz w:val="24"/>
          <w:szCs w:val="24"/>
        </w:rPr>
        <w:t>Linkerd</w:t>
      </w:r>
      <w:proofErr w:type="spellEnd"/>
      <w:r w:rsidRPr="006F14A4">
        <w:rPr>
          <w:color w:val="000000" w:themeColor="text1"/>
          <w:sz w:val="24"/>
          <w:szCs w:val="24"/>
        </w:rPr>
        <w:t>) is deployed as sidecars in every pod, providing uniform service discovery, mutual TLS, and traffic routing regardless of which cloud a service runs in.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 xml:space="preserve">Each </w:t>
      </w:r>
      <w:proofErr w:type="spellStart"/>
      <w:r w:rsidRPr="006F14A4">
        <w:rPr>
          <w:color w:val="000000" w:themeColor="text1"/>
          <w:sz w:val="24"/>
          <w:szCs w:val="24"/>
        </w:rPr>
        <w:t>Kubernetes</w:t>
      </w:r>
      <w:proofErr w:type="spellEnd"/>
      <w:r w:rsidRPr="006F14A4">
        <w:rPr>
          <w:color w:val="000000" w:themeColor="text1"/>
          <w:sz w:val="24"/>
          <w:szCs w:val="24"/>
        </w:rPr>
        <w:t xml:space="preserve"> cluster runs its own Horizontal Pod </w:t>
      </w:r>
      <w:proofErr w:type="spellStart"/>
      <w:r w:rsidRPr="006F14A4">
        <w:rPr>
          <w:color w:val="000000" w:themeColor="text1"/>
          <w:sz w:val="24"/>
          <w:szCs w:val="24"/>
        </w:rPr>
        <w:t>Autoscaler</w:t>
      </w:r>
      <w:proofErr w:type="spellEnd"/>
      <w:r w:rsidRPr="006F14A4">
        <w:rPr>
          <w:color w:val="000000" w:themeColor="text1"/>
          <w:sz w:val="24"/>
          <w:szCs w:val="24"/>
        </w:rPr>
        <w:t xml:space="preserve"> (HPA) based on CPU/memory/custom metrics, so services scale independently per region/cloud.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A global DNS-based traffic manager distributes user requests across clouds based on latency, health, or cost, enabling cross-cloud load balancing.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 xml:space="preserve">Cluster </w:t>
      </w:r>
      <w:proofErr w:type="spellStart"/>
      <w:r w:rsidRPr="006F14A4">
        <w:rPr>
          <w:color w:val="000000" w:themeColor="text1"/>
          <w:sz w:val="24"/>
          <w:szCs w:val="24"/>
        </w:rPr>
        <w:t>Autoscaler</w:t>
      </w:r>
      <w:proofErr w:type="spellEnd"/>
      <w:r w:rsidRPr="006F14A4">
        <w:rPr>
          <w:color w:val="000000" w:themeColor="text1"/>
          <w:sz w:val="24"/>
          <w:szCs w:val="24"/>
        </w:rPr>
        <w:t xml:space="preserve"> adds/removes worker nodes automatically as pod scheduling demand changes on each cloud.</w:t>
      </w:r>
    </w:p>
    <w:p w:rsidR="006F14A4" w:rsidRPr="006F14A4" w:rsidRDefault="006F14A4" w:rsidP="00173BCE">
      <w:pPr>
        <w:spacing w:before="160" w:after="8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3. Benefits and Risks of Multi-Cloud Deployment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Benefits: </w:t>
      </w:r>
      <w:r w:rsidRPr="006F14A4">
        <w:rPr>
          <w:color w:val="000000" w:themeColor="text1"/>
          <w:sz w:val="24"/>
          <w:szCs w:val="24"/>
        </w:rPr>
        <w:t>avoids vendor lock-in, improves resilience (one provider's outage does not take down the whole platform), allows choosing the best/cheapest service per workload, and helps meet regulatory data-residency requirements.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</w:pPr>
      <w:r w:rsidRPr="006F14A4">
        <w:rPr>
          <w:b/>
          <w:bCs/>
          <w:color w:val="000000" w:themeColor="text1"/>
          <w:sz w:val="24"/>
          <w:szCs w:val="24"/>
        </w:rPr>
        <w:t xml:space="preserve">Risks: </w:t>
      </w:r>
      <w:r w:rsidRPr="006F14A4">
        <w:rPr>
          <w:color w:val="000000" w:themeColor="text1"/>
          <w:sz w:val="24"/>
          <w:szCs w:val="24"/>
        </w:rPr>
        <w:t>higher operational complexity, inconsistent native services between providers, increased networking/egress costs for cross-cloud traffic, a larger security surface to secure and audit, and the need for specialized multi-cloud skills within the team.</w:t>
      </w:r>
    </w:p>
    <w:p w:rsidR="005061AA" w:rsidRDefault="005061A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5061AA" w:rsidRDefault="00173B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 e-learning platform experiences data loss due to accidental deletion in the cloud.</w:t>
      </w:r>
      <w:r>
        <w:rPr>
          <w:sz w:val="24"/>
          <w:szCs w:val="24"/>
        </w:rPr>
        <w:br/>
        <w:t>The organization needs a robust backup and disaster recovery strategy.</w:t>
      </w:r>
      <w:r>
        <w:rPr>
          <w:sz w:val="24"/>
          <w:szCs w:val="24"/>
        </w:rPr>
        <w:br/>
        <w:t>Design a solution using cloud-native backup, replication, and versioning.</w:t>
      </w:r>
      <w:r>
        <w:rPr>
          <w:sz w:val="24"/>
          <w:szCs w:val="24"/>
        </w:rPr>
        <w:br/>
        <w:t>Explain how recovery time objective (RTO) and recovery point objective (RPO) are achieved.</w:t>
      </w:r>
      <w:r>
        <w:rPr>
          <w:sz w:val="24"/>
          <w:szCs w:val="24"/>
        </w:rPr>
        <w:br/>
        <w:t>Provide steps to ensure business continuity during failures.</w:t>
      </w:r>
    </w:p>
    <w:p w:rsidR="006F14A4" w:rsidRDefault="006F14A4" w:rsidP="006F14A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  <w:r w:rsidRPr="006F14A4">
        <w:rPr>
          <w:sz w:val="24"/>
          <w:szCs w:val="24"/>
          <w:u w:val="single"/>
        </w:rPr>
        <w:t>Answers</w:t>
      </w:r>
      <w:r>
        <w:rPr>
          <w:sz w:val="24"/>
          <w:szCs w:val="24"/>
        </w:rPr>
        <w:t>:</w:t>
      </w:r>
    </w:p>
    <w:p w:rsidR="006F14A4" w:rsidRPr="006F14A4" w:rsidRDefault="006F14A4" w:rsidP="00173BCE">
      <w:pPr>
        <w:spacing w:after="120"/>
        <w:jc w:val="both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</w:t>
      </w:r>
      <w:r w:rsidRPr="006F14A4">
        <w:rPr>
          <w:color w:val="000000" w:themeColor="text1"/>
          <w:sz w:val="24"/>
          <w:szCs w:val="24"/>
        </w:rPr>
        <w:t>An e-learning platform suffered data loss from accidental deletion and needs a robust backup and disaster recovery (DR) strategy.</w:t>
      </w:r>
    </w:p>
    <w:p w:rsidR="006F14A4" w:rsidRPr="006F14A4" w:rsidRDefault="006F14A4" w:rsidP="00173BCE">
      <w:pPr>
        <w:spacing w:before="160" w:after="8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1. Solution Design - Backup, Replication and Versioning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Continuous replication: </w:t>
      </w:r>
      <w:r w:rsidRPr="006F14A4">
        <w:rPr>
          <w:color w:val="000000" w:themeColor="text1"/>
          <w:sz w:val="24"/>
          <w:szCs w:val="24"/>
        </w:rPr>
        <w:t>The primary database is replicated (synchronously within a region, asynchronously to a secondary region) so a near-real-time standby copy always exists.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Scheduled automated snapshots: </w:t>
      </w:r>
      <w:r w:rsidRPr="006F14A4">
        <w:rPr>
          <w:color w:val="000000" w:themeColor="text1"/>
          <w:sz w:val="24"/>
          <w:szCs w:val="24"/>
        </w:rPr>
        <w:t>Hourly/daily snapshots of databases and file storage are taken automatically without manual intervention, reducing human error risk.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Versioned, immutable object storage: </w:t>
      </w:r>
      <w:r w:rsidRPr="006F14A4">
        <w:rPr>
          <w:color w:val="000000" w:themeColor="text1"/>
          <w:sz w:val="24"/>
          <w:szCs w:val="24"/>
        </w:rPr>
        <w:t>Course content and files are stored with versioning enabled, so an accidental delete or overwrite can simply be rolled back to a prior version rather than being permanently lost.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Cross-region backup vault: </w:t>
      </w:r>
      <w:r w:rsidRPr="006F14A4">
        <w:rPr>
          <w:color w:val="000000" w:themeColor="text1"/>
          <w:sz w:val="24"/>
          <w:szCs w:val="24"/>
        </w:rPr>
        <w:t>Backups are copied to a separate region/account, protecting against a full regional failure or malicious deletion of the primary backup set.</w:t>
      </w:r>
    </w:p>
    <w:p w:rsidR="006F14A4" w:rsidRPr="006F14A4" w:rsidRDefault="006F14A4" w:rsidP="00173BCE">
      <w:pPr>
        <w:spacing w:before="120" w:after="12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5F6824C1" wp14:editId="3956DB01">
            <wp:extent cx="5760720" cy="3749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A4" w:rsidRPr="006F14A4" w:rsidRDefault="006F14A4" w:rsidP="00173BCE">
      <w:pPr>
        <w:spacing w:before="160" w:after="8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2. Achieving RTO and RPO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Recovery Point Objective (RPO): </w:t>
      </w:r>
      <w:r w:rsidRPr="006F14A4">
        <w:rPr>
          <w:color w:val="000000" w:themeColor="text1"/>
          <w:sz w:val="24"/>
          <w:szCs w:val="24"/>
        </w:rPr>
        <w:t>the maximum acceptable data loss, measured in time. It is minimized by increasing replication frequency (near-continuous log shipping or synchronous replication) and enabling object versioning, so the last recoverable state is only seconds to minutes old.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 xml:space="preserve">Recovery Time Objective (RTO): </w:t>
      </w:r>
      <w:r w:rsidRPr="006F14A4">
        <w:rPr>
          <w:color w:val="000000" w:themeColor="text1"/>
          <w:sz w:val="24"/>
          <w:szCs w:val="24"/>
        </w:rPr>
        <w:t>the maximum acceptable downtime before service is restored. It is minimized through automated failover scripts/</w:t>
      </w:r>
      <w:proofErr w:type="spellStart"/>
      <w:r w:rsidRPr="006F14A4">
        <w:rPr>
          <w:color w:val="000000" w:themeColor="text1"/>
          <w:sz w:val="24"/>
          <w:szCs w:val="24"/>
        </w:rPr>
        <w:t>runbooks</w:t>
      </w:r>
      <w:proofErr w:type="spellEnd"/>
      <w:r w:rsidRPr="006F14A4">
        <w:rPr>
          <w:color w:val="000000" w:themeColor="text1"/>
          <w:sz w:val="24"/>
          <w:szCs w:val="24"/>
        </w:rPr>
        <w:t>, pre-provisioned standby infrastructure, and regular DR drills that rehearse the failover procedure so it can be executed quickly under real incident pressure.</w:t>
      </w:r>
    </w:p>
    <w:p w:rsidR="006F14A4" w:rsidRPr="006F14A4" w:rsidRDefault="006F14A4" w:rsidP="00173BCE">
      <w:pPr>
        <w:spacing w:after="12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lastRenderedPageBreak/>
        <w:t>Together, tighter RPO/RTO targets require more redundant infrastructure, so the organization should set targets based on the criticality of each system component (e.g., stricter for grading/transcript data than for discussion forums).</w:t>
      </w:r>
    </w:p>
    <w:p w:rsidR="006F14A4" w:rsidRPr="006F14A4" w:rsidRDefault="006F14A4" w:rsidP="00173BCE">
      <w:pPr>
        <w:spacing w:before="160" w:after="80"/>
        <w:ind w:left="1152"/>
        <w:jc w:val="both"/>
        <w:rPr>
          <w:color w:val="000000" w:themeColor="text1"/>
          <w:sz w:val="24"/>
          <w:szCs w:val="24"/>
        </w:rPr>
      </w:pPr>
      <w:r w:rsidRPr="006F14A4">
        <w:rPr>
          <w:b/>
          <w:bCs/>
          <w:color w:val="000000" w:themeColor="text1"/>
          <w:sz w:val="24"/>
          <w:szCs w:val="24"/>
        </w:rPr>
        <w:t>3. Steps to Ensure Business Continuity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Classify data/services by criticality and assign RTO/RPO targets accordingly.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Automate backups and replication; never rely on manual processes.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Enable versioning and soft-delete/retention locks so deletions are recoverable for a defined window.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 xml:space="preserve">Maintain a documented, tested DR </w:t>
      </w:r>
      <w:proofErr w:type="spellStart"/>
      <w:proofErr w:type="gramStart"/>
      <w:r w:rsidRPr="006F14A4">
        <w:rPr>
          <w:color w:val="000000" w:themeColor="text1"/>
          <w:sz w:val="24"/>
          <w:szCs w:val="24"/>
        </w:rPr>
        <w:t>runbook</w:t>
      </w:r>
      <w:proofErr w:type="spellEnd"/>
      <w:proofErr w:type="gramEnd"/>
      <w:r w:rsidRPr="006F14A4">
        <w:rPr>
          <w:color w:val="000000" w:themeColor="text1"/>
          <w:sz w:val="24"/>
          <w:szCs w:val="24"/>
        </w:rPr>
        <w:t xml:space="preserve"> and run periodic failover drills.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Set up monitoring and alerting on backup job failures and replication lag.</w:t>
      </w:r>
    </w:p>
    <w:p w:rsidR="006F14A4" w:rsidRPr="006F14A4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656"/>
        <w:jc w:val="both"/>
        <w:rPr>
          <w:color w:val="000000" w:themeColor="text1"/>
          <w:sz w:val="24"/>
          <w:szCs w:val="24"/>
        </w:rPr>
      </w:pPr>
      <w:r w:rsidRPr="006F14A4">
        <w:rPr>
          <w:color w:val="000000" w:themeColor="text1"/>
          <w:sz w:val="24"/>
          <w:szCs w:val="24"/>
        </w:rPr>
        <w:t>Apply least-privilege access controls and multi-factor approval for destructive operations (bulk delete).</w:t>
      </w:r>
    </w:p>
    <w:p w:rsidR="005061AA" w:rsidRDefault="005061A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:rsidR="005061AA" w:rsidRDefault="00173B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government agency is adopting a hybrid cloud model for sensitive and non-sensitive data.</w:t>
      </w:r>
      <w:r>
        <w:rPr>
          <w:sz w:val="24"/>
          <w:szCs w:val="24"/>
        </w:rPr>
        <w:br/>
        <w:t>Some applications must remain on-premises due to compliance requirements.</w:t>
      </w:r>
      <w:r>
        <w:rPr>
          <w:sz w:val="24"/>
          <w:szCs w:val="24"/>
        </w:rPr>
        <w:br/>
        <w:t>Design a hybrid architecture that ensures secure communication between environments.</w:t>
      </w:r>
      <w:r>
        <w:rPr>
          <w:sz w:val="24"/>
          <w:szCs w:val="24"/>
        </w:rPr>
        <w:br/>
        <w:t>Explain how identity management and encryption should be implemented.</w:t>
      </w:r>
      <w:r>
        <w:rPr>
          <w:sz w:val="24"/>
          <w:szCs w:val="24"/>
        </w:rPr>
        <w:br/>
        <w:t>Discuss challenges in managing hybrid cloud environments.</w:t>
      </w:r>
    </w:p>
    <w:p w:rsidR="006F14A4" w:rsidRPr="00173BCE" w:rsidRDefault="006F14A4" w:rsidP="00173BC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  <w:u w:val="single"/>
        </w:rPr>
        <w:t>Answers</w:t>
      </w:r>
      <w:r w:rsidRPr="00173BCE">
        <w:rPr>
          <w:color w:val="000000" w:themeColor="text1"/>
          <w:sz w:val="24"/>
          <w:szCs w:val="24"/>
        </w:rPr>
        <w:t>:</w:t>
      </w:r>
    </w:p>
    <w:p w:rsidR="006F14A4" w:rsidRPr="00173BCE" w:rsidRDefault="006F14A4" w:rsidP="00173BCE">
      <w:pPr>
        <w:spacing w:after="120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  <w:u w:val="single"/>
        </w:rPr>
        <w:t xml:space="preserve"> </w:t>
      </w:r>
      <w:r w:rsidRPr="00173BCE">
        <w:rPr>
          <w:color w:val="000000" w:themeColor="text1"/>
          <w:sz w:val="24"/>
          <w:szCs w:val="24"/>
        </w:rPr>
        <w:t xml:space="preserve">              </w:t>
      </w:r>
      <w:r w:rsidR="00173BCE" w:rsidRPr="00173BCE">
        <w:rPr>
          <w:color w:val="000000" w:themeColor="text1"/>
          <w:sz w:val="24"/>
          <w:szCs w:val="24"/>
        </w:rPr>
        <w:t xml:space="preserve">     </w:t>
      </w:r>
      <w:r w:rsidRPr="00173BCE">
        <w:rPr>
          <w:color w:val="000000" w:themeColor="text1"/>
          <w:sz w:val="24"/>
          <w:szCs w:val="24"/>
        </w:rPr>
        <w:t>A government agency is adopting a hybrid cloud model, keeping compliance-sensitive applications on-premises while moving other workloads to the cloud.</w:t>
      </w:r>
    </w:p>
    <w:p w:rsidR="006F14A4" w:rsidRPr="00173BCE" w:rsidRDefault="006F14A4" w:rsidP="00173BCE">
      <w:pPr>
        <w:spacing w:before="160" w:after="80"/>
        <w:ind w:left="1368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 xml:space="preserve"> </w:t>
      </w:r>
      <w:r w:rsidRPr="00173BCE">
        <w:rPr>
          <w:b/>
          <w:bCs/>
          <w:color w:val="000000" w:themeColor="text1"/>
          <w:sz w:val="24"/>
          <w:szCs w:val="24"/>
        </w:rPr>
        <w:t>1. Hybrid Architecture Design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On-premises environment: </w:t>
      </w:r>
      <w:r w:rsidRPr="00173BCE">
        <w:rPr>
          <w:color w:val="000000" w:themeColor="text1"/>
          <w:sz w:val="24"/>
          <w:szCs w:val="24"/>
        </w:rPr>
        <w:t>Hosts regulated/sensitive data and legacy compliance systems that cannot legally or practically move to a public cloud, along with the agency's identity provider (Active Directory).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Public cloud environment: </w:t>
      </w:r>
      <w:r w:rsidRPr="00173BCE">
        <w:rPr>
          <w:color w:val="000000" w:themeColor="text1"/>
          <w:sz w:val="24"/>
          <w:szCs w:val="24"/>
        </w:rPr>
        <w:t>Hosts non-sensitive, scalable workloads such as public-facing web applications, analytics, and backup storage, taking advantage of cloud elasticity.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Secure connectivity layer: </w:t>
      </w:r>
      <w:r w:rsidRPr="00173BCE">
        <w:rPr>
          <w:color w:val="000000" w:themeColor="text1"/>
          <w:sz w:val="24"/>
          <w:szCs w:val="24"/>
        </w:rPr>
        <w:t xml:space="preserve">A dedicated private interconnect (AWS Direct Connect / Azure </w:t>
      </w:r>
      <w:proofErr w:type="spellStart"/>
      <w:r w:rsidRPr="00173BCE">
        <w:rPr>
          <w:color w:val="000000" w:themeColor="text1"/>
          <w:sz w:val="24"/>
          <w:szCs w:val="24"/>
        </w:rPr>
        <w:t>ExpressRoute</w:t>
      </w:r>
      <w:proofErr w:type="spellEnd"/>
      <w:r w:rsidRPr="00173BCE">
        <w:rPr>
          <w:color w:val="000000" w:themeColor="text1"/>
          <w:sz w:val="24"/>
          <w:szCs w:val="24"/>
        </w:rPr>
        <w:t>) or a site-to-site IPsec VPN links the two environments, avoiding exposure over the public internet.</w:t>
      </w:r>
    </w:p>
    <w:p w:rsidR="006F14A4" w:rsidRPr="00173BCE" w:rsidRDefault="006F14A4" w:rsidP="00173BCE">
      <w:pPr>
        <w:spacing w:before="120" w:after="120"/>
        <w:ind w:left="1368"/>
        <w:jc w:val="both"/>
        <w:rPr>
          <w:color w:val="000000" w:themeColor="text1"/>
          <w:sz w:val="24"/>
          <w:szCs w:val="24"/>
        </w:rPr>
      </w:pPr>
      <w:r w:rsidRPr="00173BCE">
        <w:rPr>
          <w:noProof/>
          <w:color w:val="000000" w:themeColor="text1"/>
          <w:sz w:val="24"/>
          <w:szCs w:val="24"/>
          <w:lang w:val="en-IN"/>
        </w:rPr>
        <w:lastRenderedPageBreak/>
        <w:drawing>
          <wp:inline distT="0" distB="0" distL="0" distR="0" wp14:anchorId="5A49429E" wp14:editId="478D84C2">
            <wp:extent cx="5760720" cy="3749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A4" w:rsidRPr="00173BCE" w:rsidRDefault="006F14A4" w:rsidP="00173BCE">
      <w:pPr>
        <w:spacing w:before="160" w:after="80"/>
        <w:ind w:left="1368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>2. Identity Management and Encryption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Identity management: </w:t>
      </w:r>
      <w:r w:rsidRPr="00173BCE">
        <w:rPr>
          <w:color w:val="000000" w:themeColor="text1"/>
          <w:sz w:val="24"/>
          <w:szCs w:val="24"/>
        </w:rPr>
        <w:t>Federated identity (SAML/OAuth2 SSO) synchronizes the on-premises Active Directory with the cloud identity service, so users authenticate once and access is governed by a single source of truth, with role-based access control (RBAC) enforced consistently on both sides.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Encryption: </w:t>
      </w:r>
      <w:r w:rsidRPr="00173BCE">
        <w:rPr>
          <w:color w:val="000000" w:themeColor="text1"/>
          <w:sz w:val="24"/>
          <w:szCs w:val="24"/>
        </w:rPr>
        <w:t>All data in transit between on-premises and cloud is encrypted with TLS/IPsec, and data at rest is encrypted (e.g., AES-256) using a centrally managed Key Management Service (KMS), with keys for the most sensitive data optionally held under the agency's own control (bring-your-own-key).</w:t>
      </w:r>
    </w:p>
    <w:p w:rsidR="006F14A4" w:rsidRPr="00173BCE" w:rsidRDefault="006F14A4" w:rsidP="00173BCE">
      <w:pPr>
        <w:spacing w:before="160" w:after="80"/>
        <w:ind w:left="1368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>3. Challenges in Managing Hybrid Cloud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Maintaining consistent security policy and monitoring across two very different environments.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 xml:space="preserve">Network latency and reliability of </w:t>
      </w:r>
      <w:proofErr w:type="gramStart"/>
      <w:r w:rsidRPr="00173BCE">
        <w:rPr>
          <w:color w:val="000000" w:themeColor="text1"/>
          <w:sz w:val="24"/>
          <w:szCs w:val="24"/>
        </w:rPr>
        <w:t>the interconnect</w:t>
      </w:r>
      <w:proofErr w:type="gramEnd"/>
      <w:r w:rsidRPr="00173BCE">
        <w:rPr>
          <w:color w:val="000000" w:themeColor="text1"/>
          <w:sz w:val="24"/>
          <w:szCs w:val="24"/>
        </w:rPr>
        <w:t xml:space="preserve"> between on-premises and cloud.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Data residency and compliance mapping - knowing exactly which data is allowed to leave the on-premises boundary.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Identity synchronization drift and access-control complexity across federated systems.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Higher operational overhead: staff need skills in both traditional data-</w:t>
      </w:r>
      <w:proofErr w:type="spellStart"/>
      <w:r w:rsidRPr="00173BCE">
        <w:rPr>
          <w:color w:val="000000" w:themeColor="text1"/>
          <w:sz w:val="24"/>
          <w:szCs w:val="24"/>
        </w:rPr>
        <w:t>center</w:t>
      </w:r>
      <w:proofErr w:type="spellEnd"/>
      <w:r w:rsidRPr="00173BCE">
        <w:rPr>
          <w:color w:val="000000" w:themeColor="text1"/>
          <w:sz w:val="24"/>
          <w:szCs w:val="24"/>
        </w:rPr>
        <w:t xml:space="preserve"> operations and cloud-native tools.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Cost visibility, since spend is split across capital (on-</w:t>
      </w:r>
      <w:proofErr w:type="spellStart"/>
      <w:r w:rsidRPr="00173BCE">
        <w:rPr>
          <w:color w:val="000000" w:themeColor="text1"/>
          <w:sz w:val="24"/>
          <w:szCs w:val="24"/>
        </w:rPr>
        <w:t>prem</w:t>
      </w:r>
      <w:proofErr w:type="spellEnd"/>
      <w:r w:rsidRPr="00173BCE">
        <w:rPr>
          <w:color w:val="000000" w:themeColor="text1"/>
          <w:sz w:val="24"/>
          <w:szCs w:val="24"/>
        </w:rPr>
        <w:t>) and operational (cloud) expenditure models.</w:t>
      </w:r>
    </w:p>
    <w:p w:rsidR="006F14A4" w:rsidRPr="006F14A4" w:rsidRDefault="006F14A4" w:rsidP="006F14A4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4"/>
          <w:szCs w:val="24"/>
        </w:rPr>
      </w:pPr>
    </w:p>
    <w:p w:rsidR="005061AA" w:rsidRDefault="00173B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A </w:t>
      </w:r>
      <w:proofErr w:type="spellStart"/>
      <w:r>
        <w:rPr>
          <w:sz w:val="24"/>
          <w:szCs w:val="24"/>
        </w:rPr>
        <w:t>SaaS</w:t>
      </w:r>
      <w:proofErr w:type="spellEnd"/>
      <w:r>
        <w:rPr>
          <w:sz w:val="24"/>
          <w:szCs w:val="24"/>
        </w:rPr>
        <w:t xml:space="preserve"> provider needs to ensure high availability and fault tolerance for its application.</w:t>
      </w:r>
      <w:r>
        <w:rPr>
          <w:sz w:val="24"/>
          <w:szCs w:val="24"/>
        </w:rPr>
        <w:br/>
        <w:t>The system must continue operating even if one region goes down.</w:t>
      </w:r>
      <w:r>
        <w:rPr>
          <w:sz w:val="24"/>
          <w:szCs w:val="24"/>
        </w:rPr>
        <w:br/>
        <w:t>Propose a multi-region deployment strategy in the cloud.</w:t>
      </w:r>
      <w:r>
        <w:rPr>
          <w:sz w:val="24"/>
          <w:szCs w:val="24"/>
        </w:rPr>
        <w:br/>
        <w:t>Explain how data replication and failover mechanisms should be configured.</w:t>
      </w:r>
      <w:r>
        <w:rPr>
          <w:sz w:val="24"/>
          <w:szCs w:val="24"/>
        </w:rPr>
        <w:br/>
        <w:t>Discuss monitoring and alerting strategies for proactive issue detection.</w:t>
      </w:r>
    </w:p>
    <w:p w:rsidR="005061AA" w:rsidRDefault="006F14A4" w:rsidP="006F14A4">
      <w:pPr>
        <w:spacing w:after="40" w:line="240" w:lineRule="auto"/>
        <w:ind w:left="360"/>
        <w:rPr>
          <w:b/>
          <w:bCs/>
          <w:sz w:val="24"/>
          <w:szCs w:val="24"/>
        </w:rPr>
      </w:pPr>
      <w:bookmarkStart w:id="2" w:name="_heading=h.mo981pug3zka" w:colFirst="0" w:colLast="0"/>
      <w:bookmarkEnd w:id="2"/>
      <w:r w:rsidRPr="006F14A4">
        <w:rPr>
          <w:sz w:val="24"/>
          <w:szCs w:val="24"/>
          <w:u w:val="single"/>
        </w:rPr>
        <w:t>Answers</w:t>
      </w:r>
      <w:r>
        <w:rPr>
          <w:b/>
          <w:bCs/>
          <w:sz w:val="24"/>
          <w:szCs w:val="24"/>
        </w:rPr>
        <w:t>:</w:t>
      </w:r>
    </w:p>
    <w:p w:rsidR="006F14A4" w:rsidRPr="00173BCE" w:rsidRDefault="006F14A4" w:rsidP="00173BCE">
      <w:pPr>
        <w:spacing w:after="120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 xml:space="preserve">                     A </w:t>
      </w:r>
      <w:proofErr w:type="spellStart"/>
      <w:r w:rsidRPr="00173BCE">
        <w:rPr>
          <w:color w:val="000000" w:themeColor="text1"/>
          <w:sz w:val="24"/>
          <w:szCs w:val="24"/>
        </w:rPr>
        <w:t>SaaS</w:t>
      </w:r>
      <w:proofErr w:type="spellEnd"/>
      <w:r w:rsidRPr="00173BCE">
        <w:rPr>
          <w:color w:val="000000" w:themeColor="text1"/>
          <w:sz w:val="24"/>
          <w:szCs w:val="24"/>
        </w:rPr>
        <w:t xml:space="preserve"> provider must remain available and fault-tolerant even if an entire cloud region fails.</w:t>
      </w:r>
    </w:p>
    <w:p w:rsidR="006F14A4" w:rsidRPr="00173BCE" w:rsidRDefault="006F14A4" w:rsidP="00173BCE">
      <w:pPr>
        <w:spacing w:before="160" w:after="80"/>
        <w:ind w:left="1368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>1. Multi-Region Deployment Strategy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Active-active regions: </w:t>
      </w:r>
      <w:r w:rsidRPr="00173BCE">
        <w:rPr>
          <w:color w:val="000000" w:themeColor="text1"/>
          <w:sz w:val="24"/>
          <w:szCs w:val="24"/>
        </w:rPr>
        <w:t>The application stack (load balancer, app tier, database) is fully deployed in two or more regions simultaneously, each capable of serving live traffic rather than sitting idle as cold standby.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Global traffic manager: </w:t>
      </w:r>
      <w:r w:rsidRPr="00173BCE">
        <w:rPr>
          <w:color w:val="000000" w:themeColor="text1"/>
          <w:sz w:val="24"/>
          <w:szCs w:val="24"/>
        </w:rPr>
        <w:t xml:space="preserve">A DNS-based or </w:t>
      </w:r>
      <w:proofErr w:type="spellStart"/>
      <w:r w:rsidRPr="00173BCE">
        <w:rPr>
          <w:color w:val="000000" w:themeColor="text1"/>
          <w:sz w:val="24"/>
          <w:szCs w:val="24"/>
        </w:rPr>
        <w:t>anycast</w:t>
      </w:r>
      <w:proofErr w:type="spellEnd"/>
      <w:r w:rsidRPr="00173BCE">
        <w:rPr>
          <w:color w:val="000000" w:themeColor="text1"/>
          <w:sz w:val="24"/>
          <w:szCs w:val="24"/>
        </w:rPr>
        <w:t xml:space="preserve"> global load balancer performs continuous health checks and routes each user to the nearest healthy region.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Regional isolation: </w:t>
      </w:r>
      <w:r w:rsidRPr="00173BCE">
        <w:rPr>
          <w:color w:val="000000" w:themeColor="text1"/>
          <w:sz w:val="24"/>
          <w:szCs w:val="24"/>
        </w:rPr>
        <w:t>Each region has its own load balancer and auto-scaling app tier, so a failure in one region's infrastructure does not cascade to the other.</w:t>
      </w:r>
    </w:p>
    <w:p w:rsidR="006F14A4" w:rsidRPr="00173BCE" w:rsidRDefault="006F14A4" w:rsidP="00173BCE">
      <w:pPr>
        <w:spacing w:before="120" w:after="120"/>
        <w:ind w:left="1368"/>
        <w:jc w:val="both"/>
        <w:rPr>
          <w:color w:val="000000" w:themeColor="text1"/>
          <w:sz w:val="24"/>
          <w:szCs w:val="24"/>
        </w:rPr>
      </w:pPr>
      <w:r w:rsidRPr="00173BCE">
        <w:rPr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52AC36E8" wp14:editId="33C33B86">
            <wp:extent cx="5760720" cy="3749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A4" w:rsidRPr="00173BCE" w:rsidRDefault="006F14A4" w:rsidP="00173BCE">
      <w:pPr>
        <w:spacing w:before="160" w:after="80"/>
        <w:ind w:left="1368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>2. Data Replication and Failover Mechanisms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Data replication: </w:t>
      </w:r>
      <w:r w:rsidRPr="00173BCE">
        <w:rPr>
          <w:color w:val="000000" w:themeColor="text1"/>
          <w:sz w:val="24"/>
          <w:szCs w:val="24"/>
        </w:rPr>
        <w:t>The primary database in Region A replicates continuously (synchronously for strong consistency or asynchronously for lower latency, depending on the application's consistency needs) to a replica in Region B, keeping both regions close to in-sync.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 xml:space="preserve">Automated failover: </w:t>
      </w:r>
      <w:r w:rsidRPr="00173BCE">
        <w:rPr>
          <w:color w:val="000000" w:themeColor="text1"/>
          <w:sz w:val="24"/>
          <w:szCs w:val="24"/>
        </w:rPr>
        <w:t>When health checks detect Region A is unhealthy, the global traffic manager automatically reroutes all traffic to Region B, and the database replica is promoted to primary, all without manual intervention, minimizing downtime.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lastRenderedPageBreak/>
        <w:t xml:space="preserve">Failback: </w:t>
      </w:r>
      <w:r w:rsidRPr="00173BCE">
        <w:rPr>
          <w:color w:val="000000" w:themeColor="text1"/>
          <w:sz w:val="24"/>
          <w:szCs w:val="24"/>
        </w:rPr>
        <w:t>Once the failed region recovers, it is resynchronized and can be reintroduced as active or kept as the new standby, following a controlled failback procedure.</w:t>
      </w:r>
    </w:p>
    <w:p w:rsidR="006F14A4" w:rsidRPr="00173BCE" w:rsidRDefault="006F14A4" w:rsidP="00173BCE">
      <w:pPr>
        <w:spacing w:before="160" w:after="80"/>
        <w:ind w:left="1368"/>
        <w:jc w:val="both"/>
        <w:rPr>
          <w:color w:val="000000" w:themeColor="text1"/>
          <w:sz w:val="24"/>
          <w:szCs w:val="24"/>
        </w:rPr>
      </w:pPr>
      <w:r w:rsidRPr="00173BCE">
        <w:rPr>
          <w:b/>
          <w:bCs/>
          <w:color w:val="000000" w:themeColor="text1"/>
          <w:sz w:val="24"/>
          <w:szCs w:val="24"/>
        </w:rPr>
        <w:t>3. Monitoring and Alerting for Proactive Detection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Deploy synthetic health checks and real-user monitoring in every region to detect degradation before users report it.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Use metrics platforms (</w:t>
      </w:r>
      <w:proofErr w:type="spellStart"/>
      <w:r w:rsidRPr="00173BCE">
        <w:rPr>
          <w:color w:val="000000" w:themeColor="text1"/>
          <w:sz w:val="24"/>
          <w:szCs w:val="24"/>
        </w:rPr>
        <w:t>CloudWatch</w:t>
      </w:r>
      <w:proofErr w:type="spellEnd"/>
      <w:r w:rsidRPr="00173BCE">
        <w:rPr>
          <w:color w:val="000000" w:themeColor="text1"/>
          <w:sz w:val="24"/>
          <w:szCs w:val="24"/>
        </w:rPr>
        <w:t>, Prometheus/</w:t>
      </w:r>
      <w:proofErr w:type="spellStart"/>
      <w:r w:rsidRPr="00173BCE">
        <w:rPr>
          <w:color w:val="000000" w:themeColor="text1"/>
          <w:sz w:val="24"/>
          <w:szCs w:val="24"/>
        </w:rPr>
        <w:t>Grafana</w:t>
      </w:r>
      <w:proofErr w:type="spellEnd"/>
      <w:r w:rsidRPr="00173BCE">
        <w:rPr>
          <w:color w:val="000000" w:themeColor="text1"/>
          <w:sz w:val="24"/>
          <w:szCs w:val="24"/>
        </w:rPr>
        <w:t>) to track latency, error rate, replication lag, and resource saturation.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Configure automated alerting (</w:t>
      </w:r>
      <w:proofErr w:type="spellStart"/>
      <w:r w:rsidRPr="00173BCE">
        <w:rPr>
          <w:color w:val="000000" w:themeColor="text1"/>
          <w:sz w:val="24"/>
          <w:szCs w:val="24"/>
        </w:rPr>
        <w:t>PagerDuty</w:t>
      </w:r>
      <w:proofErr w:type="spellEnd"/>
      <w:r w:rsidRPr="00173BCE">
        <w:rPr>
          <w:color w:val="000000" w:themeColor="text1"/>
          <w:sz w:val="24"/>
          <w:szCs w:val="24"/>
        </w:rPr>
        <w:t>/</w:t>
      </w:r>
      <w:proofErr w:type="spellStart"/>
      <w:r w:rsidRPr="00173BCE">
        <w:rPr>
          <w:color w:val="000000" w:themeColor="text1"/>
          <w:sz w:val="24"/>
          <w:szCs w:val="24"/>
        </w:rPr>
        <w:t>Opsgenie</w:t>
      </w:r>
      <w:proofErr w:type="spellEnd"/>
      <w:r w:rsidRPr="00173BCE">
        <w:rPr>
          <w:color w:val="000000" w:themeColor="text1"/>
          <w:sz w:val="24"/>
          <w:szCs w:val="24"/>
        </w:rPr>
        <w:t>) with escalation policies so on-call engineers are notified within minutes of an anomaly.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Set threshold-based and anomaly-detection alerts so gradual degradation is caught, not just hard outages.</w:t>
      </w:r>
    </w:p>
    <w:p w:rsidR="006F14A4" w:rsidRPr="00173BCE" w:rsidRDefault="006F14A4" w:rsidP="00173BCE">
      <w:pPr>
        <w:pStyle w:val="ListParagraph"/>
        <w:numPr>
          <w:ilvl w:val="0"/>
          <w:numId w:val="2"/>
        </w:numPr>
        <w:spacing w:after="60" w:line="276" w:lineRule="auto"/>
        <w:ind w:left="1872"/>
        <w:jc w:val="both"/>
        <w:rPr>
          <w:color w:val="000000" w:themeColor="text1"/>
          <w:sz w:val="24"/>
          <w:szCs w:val="24"/>
        </w:rPr>
      </w:pPr>
      <w:r w:rsidRPr="00173BCE">
        <w:rPr>
          <w:color w:val="000000" w:themeColor="text1"/>
          <w:sz w:val="24"/>
          <w:szCs w:val="24"/>
        </w:rPr>
        <w:t>Run regular chaos-engineering/failover drills to validate that monitoring correctly triggers failover under real failure conditions.</w:t>
      </w:r>
    </w:p>
    <w:p w:rsidR="006F14A4" w:rsidRDefault="006F14A4" w:rsidP="006F14A4">
      <w:pPr>
        <w:spacing w:after="40" w:line="240" w:lineRule="auto"/>
        <w:ind w:left="360"/>
        <w:rPr>
          <w:b/>
          <w:bCs/>
          <w:sz w:val="24"/>
          <w:szCs w:val="24"/>
        </w:rPr>
      </w:pPr>
    </w:p>
    <w:p w:rsidR="005061AA" w:rsidRDefault="005061AA">
      <w:pPr>
        <w:spacing w:after="40" w:line="240" w:lineRule="auto"/>
        <w:rPr>
          <w:b/>
          <w:bCs/>
          <w:sz w:val="24"/>
          <w:szCs w:val="24"/>
        </w:rPr>
      </w:pPr>
    </w:p>
    <w:p w:rsidR="005061AA" w:rsidRDefault="00173BCE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Scenario-Based Rubric </w:t>
      </w:r>
    </w:p>
    <w:p w:rsidR="005061AA" w:rsidRDefault="005061AA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1"/>
        <w:tblW w:w="10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5061AA">
        <w:tc>
          <w:tcPr>
            <w:tcW w:w="1707" w:type="dxa"/>
            <w:shd w:val="clear" w:color="auto" w:fill="D9E2F3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5061AA" w:rsidRDefault="00173BCE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5061AA"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Understanding of Scenario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Demonstrates complete understanding of the scenario context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Good understanding with minor gaps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Partial understanding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Fails to understand the scenario</w:t>
            </w:r>
          </w:p>
        </w:tc>
      </w:tr>
      <w:tr w:rsidR="005061AA"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Identification of Risks / Issues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Identifies all major issues correctly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Identifies most issues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Limited issue identification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Misses major issues</w:t>
            </w:r>
          </w:p>
        </w:tc>
      </w:tr>
      <w:tr w:rsidR="005061AA"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Application of Concepts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Applies virtualization concepts effectively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Applies concepts with minor mistakes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Partially correct application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Weak application</w:t>
            </w:r>
          </w:p>
        </w:tc>
      </w:tr>
      <w:tr w:rsidR="005061AA"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Decision Justification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Decisions are well justified and technically strong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Reasonable justification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Weak justification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No useful justification</w:t>
            </w:r>
          </w:p>
        </w:tc>
      </w:tr>
      <w:tr w:rsidR="005061AA"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Clarity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Clear and well-organized response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Generally clear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Somewhat unclear</w:t>
            </w:r>
          </w:p>
        </w:tc>
        <w:tc>
          <w:tcPr>
            <w:tcW w:w="1707" w:type="dxa"/>
          </w:tcPr>
          <w:p w:rsidR="005061AA" w:rsidRDefault="00173BCE">
            <w:pPr>
              <w:rPr>
                <w:sz w:val="24"/>
                <w:szCs w:val="24"/>
              </w:rPr>
            </w:pPr>
            <w:r>
              <w:t>Poorly presented</w:t>
            </w:r>
          </w:p>
        </w:tc>
      </w:tr>
    </w:tbl>
    <w:p w:rsidR="005061AA" w:rsidRDefault="005061AA">
      <w:pPr>
        <w:rPr>
          <w:sz w:val="24"/>
          <w:szCs w:val="24"/>
        </w:rPr>
      </w:pPr>
    </w:p>
    <w:sectPr w:rsidR="005061AA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E00C28-FB29-4F25-A2E4-D016BA403072}"/>
    <w:embedBold r:id="rId2" w:fontKey="{02A9EB6B-6568-4337-B1EC-4F815D744802}"/>
    <w:embedItalic r:id="rId3" w:fontKey="{7006FAA0-B0FC-410A-BE6F-931CEDB6B2B6}"/>
    <w:embedBoldItalic r:id="rId4" w:fontKey="{85990187-3640-4ED2-8EDF-91BC1D8EBC9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4FE3975A-49FD-4E05-8F52-1184A0DDD8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3D09EAC-56B8-4A33-AA27-04CA5AF722B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2075E"/>
    <w:multiLevelType w:val="multilevel"/>
    <w:tmpl w:val="AF0860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547C60CF"/>
    <w:multiLevelType w:val="hybridMultilevel"/>
    <w:tmpl w:val="63484F58"/>
    <w:lvl w:ilvl="0" w:tplc="7A9C3AF8">
      <w:start w:val="1"/>
      <w:numFmt w:val="bullet"/>
      <w:lvlText w:val="•"/>
      <w:lvlJc w:val="left"/>
      <w:pPr>
        <w:ind w:left="504" w:hanging="288"/>
      </w:pPr>
    </w:lvl>
    <w:lvl w:ilvl="1" w:tplc="9F3EAF3C">
      <w:numFmt w:val="decimal"/>
      <w:lvlText w:val=""/>
      <w:lvlJc w:val="left"/>
    </w:lvl>
    <w:lvl w:ilvl="2" w:tplc="FEC0A182">
      <w:numFmt w:val="decimal"/>
      <w:lvlText w:val=""/>
      <w:lvlJc w:val="left"/>
    </w:lvl>
    <w:lvl w:ilvl="3" w:tplc="63AE7FB2">
      <w:numFmt w:val="decimal"/>
      <w:lvlText w:val=""/>
      <w:lvlJc w:val="left"/>
    </w:lvl>
    <w:lvl w:ilvl="4" w:tplc="6E7AB81A">
      <w:numFmt w:val="decimal"/>
      <w:lvlText w:val=""/>
      <w:lvlJc w:val="left"/>
    </w:lvl>
    <w:lvl w:ilvl="5" w:tplc="593474F4">
      <w:numFmt w:val="decimal"/>
      <w:lvlText w:val=""/>
      <w:lvlJc w:val="left"/>
    </w:lvl>
    <w:lvl w:ilvl="6" w:tplc="25742014">
      <w:numFmt w:val="decimal"/>
      <w:lvlText w:val=""/>
      <w:lvlJc w:val="left"/>
    </w:lvl>
    <w:lvl w:ilvl="7" w:tplc="FB48A636">
      <w:numFmt w:val="decimal"/>
      <w:lvlText w:val=""/>
      <w:lvlJc w:val="left"/>
    </w:lvl>
    <w:lvl w:ilvl="8" w:tplc="D00263F2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1AA"/>
    <w:rsid w:val="00173BCE"/>
    <w:rsid w:val="005061AA"/>
    <w:rsid w:val="006F14A4"/>
    <w:rsid w:val="00B4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28B3E3-60C6-4D0D-9ADD-34469564F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qFormat/>
    <w:rsid w:val="006F14A4"/>
    <w:pPr>
      <w:spacing w:after="0" w:line="240" w:lineRule="auto"/>
    </w:pPr>
    <w:rPr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jNf7H1idji1co7GPNpfLBVW/A==">CgMxLjAyDmguNzVsenpndGNzMnM0Mg5oLm1vOTgxcHVnM3prYTgAciExS1pwTVVmN1Zna25vOW1LV0JEaUN2VWZLY0RYS1ZlN20=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2216</Words>
  <Characters>12636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Sonaa.R</dc:creator>
  <cp:lastModifiedBy>Sonaa.R</cp:lastModifiedBy>
  <cp:revision>3</cp:revision>
  <dcterms:created xsi:type="dcterms:W3CDTF">2026-08-01T04:56:00Z</dcterms:created>
  <dcterms:modified xsi:type="dcterms:W3CDTF">2026-08-01T05:12:00Z</dcterms:modified>
</cp:coreProperties>
</file>