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F10E2">
      <w:pPr>
        <w:pStyle w:val="5"/>
        <w:rPr>
          <w:rFonts w:hint="eastAsia" w:ascii="楷体" w:hAnsi="楷体" w:eastAsia="楷体"/>
          <w:sz w:val="40"/>
          <w:szCs w:val="40"/>
        </w:rPr>
      </w:pPr>
      <w:bookmarkStart w:id="1" w:name="_GoBack"/>
      <w:r>
        <w:rPr>
          <w:rFonts w:ascii="楷体" w:hAnsi="楷体" w:eastAsia="楷体"/>
          <w:sz w:val="40"/>
          <w:szCs w:val="40"/>
        </w:rPr>
        <w:t>对于</w:t>
      </w:r>
      <w:r>
        <w:rPr>
          <w:rFonts w:hint="eastAsia" w:ascii="楷体" w:hAnsi="楷体" w:eastAsia="楷体"/>
          <w:sz w:val="40"/>
          <w:szCs w:val="40"/>
        </w:rPr>
        <w:t>复古未来主义的精神分析研究</w:t>
      </w:r>
    </w:p>
    <w:bookmarkEnd w:id="1"/>
    <w:p w14:paraId="2A301337">
      <w:pPr>
        <w:rPr>
          <w:rFonts w:hint="eastAsia"/>
        </w:rPr>
      </w:pPr>
    </w:p>
    <w:p w14:paraId="142CE299">
      <w:pPr>
        <w:ind w:left="220" w:leftChars="100"/>
        <w:rPr>
          <w:rFonts w:hint="eastAsia"/>
        </w:rPr>
      </w:pPr>
    </w:p>
    <w:p w14:paraId="47FB7955">
      <w:pPr>
        <w:ind w:left="220" w:leftChars="100"/>
        <w:jc w:val="center"/>
        <w:rPr>
          <w:rFonts w:hint="eastAsia" w:ascii="楷体" w:hAnsi="楷体" w:eastAsia="楷体"/>
          <w:sz w:val="28"/>
          <w:szCs w:val="32"/>
        </w:rPr>
      </w:pPr>
      <w:r>
        <w:rPr>
          <w:rFonts w:hint="eastAsia" w:ascii="楷体" w:hAnsi="楷体" w:eastAsia="楷体"/>
          <w:sz w:val="28"/>
          <w:szCs w:val="32"/>
        </w:rPr>
        <w:t>一、引言</w:t>
      </w:r>
    </w:p>
    <w:p w14:paraId="01ED595A">
      <w:pPr>
        <w:ind w:left="220" w:leftChars="100"/>
        <w:rPr>
          <w:rFonts w:hint="eastAsia" w:ascii="宋体" w:hAnsi="宋体" w:eastAsia="宋体"/>
        </w:rPr>
      </w:pPr>
      <w:r>
        <w:rPr>
          <w:rFonts w:hint="eastAsia"/>
        </w:rPr>
        <w:t xml:space="preserve">    </w:t>
      </w:r>
      <w:r>
        <w:rPr>
          <w:rFonts w:hint="eastAsia" w:ascii="宋体" w:hAnsi="宋体" w:eastAsia="宋体"/>
        </w:rPr>
        <w:t>复古未来主义风格是在20世纪40年代逐步发展起来的一种社会美学思潮，形成一种全新的设计理念。</w:t>
      </w:r>
      <w:r>
        <w:rPr>
          <w:rStyle w:val="8"/>
          <w:rFonts w:hint="eastAsia" w:ascii="宋体" w:hAnsi="宋体" w:eastAsia="宋体"/>
        </w:rPr>
        <w:footnoteReference w:id="0"/>
      </w:r>
      <w:r>
        <w:rPr>
          <w:rFonts w:hint="eastAsia" w:ascii="宋体" w:hAnsi="宋体" w:eastAsia="宋体"/>
        </w:rPr>
        <w:t>本文的研究建立在复古未来主义对当代文化、艺术等社会领域已经形成了深远影响的背景之下，旨在使用弗洛伊德精神分析理论分析复古未来主义艺术的内容，透视本质。并结合理论对于代表性较强的复古未来主义艺术作品进行分析</w:t>
      </w:r>
    </w:p>
    <w:p w14:paraId="3A51794B">
      <w:pPr>
        <w:rPr>
          <w:rFonts w:hint="eastAsia"/>
        </w:rPr>
      </w:pPr>
    </w:p>
    <w:p w14:paraId="4D2D27C4">
      <w:pPr>
        <w:rPr>
          <w:rFonts w:hint="eastAsia"/>
        </w:rPr>
      </w:pPr>
    </w:p>
    <w:p w14:paraId="3CC40275">
      <w:pPr>
        <w:ind w:left="220" w:leftChars="100"/>
        <w:jc w:val="center"/>
        <w:rPr>
          <w:rFonts w:hint="eastAsia" w:ascii="楷体" w:hAnsi="楷体" w:eastAsia="楷体"/>
          <w:sz w:val="28"/>
          <w:szCs w:val="28"/>
        </w:rPr>
      </w:pPr>
      <w:r>
        <w:rPr>
          <w:rFonts w:hint="eastAsia" w:ascii="楷体" w:hAnsi="楷体" w:eastAsia="楷体"/>
          <w:sz w:val="28"/>
          <w:szCs w:val="28"/>
        </w:rPr>
        <w:t>二、复古未来主义艺术及精神分析理论概述</w:t>
      </w:r>
    </w:p>
    <w:p w14:paraId="1F350684">
      <w:pPr>
        <w:pStyle w:val="13"/>
        <w:numPr>
          <w:ilvl w:val="0"/>
          <w:numId w:val="1"/>
        </w:numPr>
        <w:ind w:firstLineChars="0"/>
        <w:rPr>
          <w:rFonts w:hint="eastAsia" w:ascii="宋体" w:hAnsi="宋体" w:eastAsia="宋体"/>
          <w:sz w:val="24"/>
        </w:rPr>
      </w:pPr>
      <w:r>
        <w:rPr>
          <w:rFonts w:hint="eastAsia" w:ascii="宋体" w:hAnsi="宋体" w:eastAsia="宋体"/>
          <w:sz w:val="24"/>
        </w:rPr>
        <w:t>复古未来艺术</w:t>
      </w:r>
    </w:p>
    <w:p w14:paraId="03AC61A8">
      <w:pPr>
        <w:ind w:left="660" w:firstLine="220" w:firstLineChars="100"/>
        <w:rPr>
          <w:rFonts w:hint="eastAsia" w:ascii="宋体" w:hAnsi="宋体" w:eastAsia="宋体"/>
        </w:rPr>
      </w:pPr>
      <w:r>
        <w:rPr>
          <w:rFonts w:hint="eastAsia" w:ascii="宋体" w:hAnsi="宋体" w:eastAsia="宋体"/>
        </w:rPr>
        <w:t>复古未来主义产生的社会背景是二十世纪中期第三次科学技术革命的爆发，昭示着人类脱离蒸汽时代与地球环境的阻碍，脱离原始自然环境，走向宇宙太空。故其包含着人们对于未来世界的向往与对历史与过去的怀旧，二者相互杂糅，形成这一思想潮流。其形成初期受到了波普艺术与太空主义的高度影响。故而夸张的艺术表现方式、情绪的高度显化成为了复古未来主义的艺术特色，并且如“金属感”、“宇宙空间”等太空元素也进入了其经典艺术表达中。</w:t>
      </w:r>
    </w:p>
    <w:p w14:paraId="341F40A0">
      <w:pPr>
        <w:ind w:left="660" w:firstLine="440" w:firstLineChars="200"/>
        <w:rPr>
          <w:rFonts w:hint="eastAsia" w:ascii="宋体" w:hAnsi="宋体" w:eastAsia="宋体"/>
        </w:rPr>
      </w:pPr>
    </w:p>
    <w:p w14:paraId="6B5FF444">
      <w:pPr>
        <w:pStyle w:val="13"/>
        <w:numPr>
          <w:ilvl w:val="0"/>
          <w:numId w:val="1"/>
        </w:numPr>
        <w:ind w:firstLineChars="0"/>
        <w:rPr>
          <w:rFonts w:hint="eastAsia" w:ascii="宋体" w:hAnsi="宋体" w:eastAsia="宋体"/>
          <w:sz w:val="24"/>
        </w:rPr>
      </w:pPr>
      <w:r>
        <w:rPr>
          <w:rFonts w:hint="eastAsia" w:ascii="宋体" w:hAnsi="宋体" w:eastAsia="宋体"/>
          <w:sz w:val="24"/>
        </w:rPr>
        <w:t>精神分析理论</w:t>
      </w:r>
    </w:p>
    <w:p w14:paraId="1E0906D9">
      <w:pPr>
        <w:ind w:left="660" w:leftChars="300"/>
        <w:rPr>
          <w:rFonts w:hint="eastAsia" w:ascii="宋体" w:hAnsi="宋体" w:eastAsia="宋体"/>
        </w:rPr>
      </w:pPr>
      <w:r>
        <w:rPr>
          <w:rFonts w:hint="eastAsia" w:ascii="宋体" w:hAnsi="宋体" w:eastAsia="宋体"/>
        </w:rPr>
        <w:t xml:space="preserve">      弗洛伊德创建的精神分析理论提出，人</w:t>
      </w:r>
      <w:r>
        <w:rPr>
          <w:rFonts w:ascii="宋体" w:hAnsi="宋体" w:eastAsia="宋体"/>
        </w:rPr>
        <w:t>为人的心理可以划分为意识</w:t>
      </w:r>
      <w:r>
        <w:rPr>
          <w:rFonts w:hint="eastAsia" w:ascii="宋体" w:hAnsi="宋体" w:eastAsia="宋体"/>
        </w:rPr>
        <w:t>、前意识和</w:t>
      </w:r>
      <w:r>
        <w:rPr>
          <w:rFonts w:ascii="宋体" w:hAnsi="宋体" w:eastAsia="宋体"/>
        </w:rPr>
        <w:t>无意识</w:t>
      </w:r>
      <w:r>
        <w:rPr>
          <w:rFonts w:hint="eastAsia" w:ascii="宋体" w:hAnsi="宋体" w:eastAsia="宋体"/>
        </w:rPr>
        <w:t>三</w:t>
      </w:r>
      <w:r>
        <w:rPr>
          <w:rFonts w:ascii="宋体" w:hAnsi="宋体" w:eastAsia="宋体"/>
        </w:rPr>
        <w:t>个部分。意识即能够被个体自身察觉到的心理活动，</w:t>
      </w:r>
      <w:r>
        <w:rPr>
          <w:rFonts w:hint="eastAsia" w:ascii="宋体" w:hAnsi="宋体" w:eastAsia="宋体"/>
        </w:rPr>
        <w:t>前意识即能够被个体模糊感知的心理活动，</w:t>
      </w:r>
      <w:r>
        <w:rPr>
          <w:rFonts w:ascii="宋体" w:hAnsi="宋体" w:eastAsia="宋体"/>
        </w:rPr>
        <w:t>无意识即发生在个体心理中但无法被自我感知到的心理活动。这三种类型的心理活动都在艺术家的创作过程中扮演着重要的角色。</w:t>
      </w:r>
      <w:r>
        <w:rPr>
          <w:rFonts w:hint="eastAsia" w:ascii="宋体" w:hAnsi="宋体" w:eastAsia="宋体"/>
        </w:rPr>
        <w:t>无意识，即艺术家的灵感来源；前意识，即艺术家创作时的情绪基础；意识层次化，则是艺术家按照自己的审美观念，</w:t>
      </w:r>
      <w:r>
        <w:rPr>
          <w:rFonts w:ascii="宋体" w:hAnsi="宋体" w:eastAsia="宋体"/>
        </w:rPr>
        <w:t>主动地加工内心的观念、意象或情感，有目的地将自己的意识外化为艺术作品中</w:t>
      </w:r>
      <w:r>
        <w:rPr>
          <w:rFonts w:hint="eastAsia" w:ascii="宋体" w:hAnsi="宋体" w:eastAsia="宋体"/>
        </w:rPr>
        <w:t>的具体呈现。</w:t>
      </w:r>
      <w:r>
        <w:rPr>
          <w:rStyle w:val="8"/>
          <w:rFonts w:hint="eastAsia" w:ascii="宋体" w:hAnsi="宋体" w:eastAsia="宋体"/>
        </w:rPr>
        <w:footnoteReference w:id="1"/>
      </w:r>
    </w:p>
    <w:p w14:paraId="74AD931D">
      <w:pPr>
        <w:ind w:left="220"/>
        <w:rPr>
          <w:rFonts w:hint="eastAsia" w:ascii="宋体" w:hAnsi="宋体" w:eastAsia="宋体"/>
        </w:rPr>
      </w:pPr>
      <w:r>
        <w:rPr>
          <w:rFonts w:hint="eastAsia" w:ascii="宋体" w:hAnsi="宋体" w:eastAsia="宋体"/>
        </w:rPr>
        <w:t xml:space="preserve">     </w:t>
      </w:r>
    </w:p>
    <w:p w14:paraId="489203B5">
      <w:pPr>
        <w:ind w:left="220"/>
        <w:rPr>
          <w:rFonts w:hint="eastAsia" w:ascii="宋体" w:hAnsi="宋体" w:eastAsia="宋体"/>
        </w:rPr>
      </w:pPr>
    </w:p>
    <w:p w14:paraId="1D8BB0EA">
      <w:pPr>
        <w:pStyle w:val="13"/>
        <w:numPr>
          <w:ilvl w:val="1"/>
          <w:numId w:val="1"/>
        </w:numPr>
        <w:ind w:firstLineChars="0"/>
        <w:jc w:val="center"/>
        <w:rPr>
          <w:rFonts w:hint="eastAsia" w:ascii="楷体" w:hAnsi="楷体" w:eastAsia="楷体"/>
          <w:sz w:val="28"/>
          <w:szCs w:val="28"/>
        </w:rPr>
      </w:pPr>
      <w:r>
        <w:rPr>
          <w:rFonts w:hint="eastAsia" w:ascii="楷体" w:hAnsi="楷体" w:eastAsia="楷体"/>
          <w:sz w:val="28"/>
          <w:szCs w:val="28"/>
        </w:rPr>
        <w:t>对于复古未来艺术内容的分析</w:t>
      </w:r>
    </w:p>
    <w:p w14:paraId="6A4C9678">
      <w:pPr>
        <w:pStyle w:val="13"/>
        <w:numPr>
          <w:ilvl w:val="0"/>
          <w:numId w:val="2"/>
        </w:numPr>
        <w:ind w:firstLineChars="0"/>
        <w:rPr>
          <w:rFonts w:hint="eastAsia" w:ascii="楷体" w:hAnsi="楷体" w:eastAsia="楷体"/>
          <w:sz w:val="28"/>
          <w:szCs w:val="28"/>
        </w:rPr>
      </w:pPr>
      <w:r>
        <w:rPr>
          <w:rFonts w:hint="eastAsia" w:ascii="宋体" w:hAnsi="宋体" w:eastAsia="宋体"/>
          <w:sz w:val="24"/>
        </w:rPr>
        <w:t>复古未来主义经典元素分析</w:t>
      </w:r>
    </w:p>
    <w:p w14:paraId="4FBEEA31">
      <w:pPr>
        <w:pStyle w:val="13"/>
        <w:numPr>
          <w:ilvl w:val="0"/>
          <w:numId w:val="3"/>
        </w:numPr>
        <w:ind w:firstLineChars="0"/>
        <w:rPr>
          <w:rFonts w:hint="eastAsia" w:ascii="宋体" w:hAnsi="宋体" w:eastAsia="宋体"/>
          <w:sz w:val="24"/>
        </w:rPr>
      </w:pPr>
      <w:r>
        <w:rPr>
          <w:rFonts w:hint="eastAsia" w:ascii="宋体" w:hAnsi="宋体" w:eastAsia="宋体"/>
          <w:sz w:val="24"/>
        </w:rPr>
        <w:t>抽象化的元素概念使用——“无意识”</w:t>
      </w:r>
    </w:p>
    <w:p w14:paraId="5D6D4EB1">
      <w:pPr>
        <w:ind w:left="660" w:leftChars="300" w:firstLine="440" w:firstLineChars="200"/>
        <w:rPr>
          <w:rFonts w:hint="eastAsia" w:ascii="宋体" w:hAnsi="宋体" w:eastAsia="宋体"/>
          <w:szCs w:val="22"/>
        </w:rPr>
      </w:pPr>
      <w:r>
        <w:rPr>
          <w:rFonts w:hint="eastAsia" w:ascii="宋体" w:hAnsi="宋体" w:eastAsia="宋体"/>
          <w:szCs w:val="22"/>
        </w:rPr>
        <w:t>依据弗洛伊德精神分析理论，抽象化的元素使用属于“无意识”的范畴，为艺术家提供源源不断的灵感。例如，二十世纪中期冷战时期美、苏在航天领域竞相争霸，与航空、航天相关的设计元素如金属外框架、大面积的玻璃透窗的使用、具有金属感和塑料感的太空服面料、棱角分明的轮廓等。这些元素都在复古未来主义作品的概念层面上反复出现。如《攻壳机动队》电影海报呈现出一名艺妓，其面部完全由塑料与金属制成的假体构成，具有相较于人类脸型而言棱角分明的外轮廓。</w:t>
      </w:r>
    </w:p>
    <w:p w14:paraId="01D67B97">
      <w:pPr>
        <w:ind w:left="660" w:leftChars="300" w:firstLine="440" w:firstLineChars="200"/>
        <w:rPr>
          <w:rFonts w:hint="eastAsia" w:ascii="宋体" w:hAnsi="宋体" w:eastAsia="宋体"/>
          <w:szCs w:val="22"/>
        </w:rPr>
      </w:pPr>
    </w:p>
    <w:p w14:paraId="4550556F">
      <w:pPr>
        <w:pStyle w:val="13"/>
        <w:numPr>
          <w:ilvl w:val="0"/>
          <w:numId w:val="3"/>
        </w:numPr>
        <w:ind w:firstLineChars="0"/>
        <w:rPr>
          <w:rFonts w:hint="eastAsia" w:ascii="宋体" w:hAnsi="宋体" w:eastAsia="宋体"/>
          <w:sz w:val="24"/>
        </w:rPr>
      </w:pPr>
      <w:r>
        <w:rPr>
          <w:rFonts w:hint="eastAsia" w:ascii="宋体" w:hAnsi="宋体" w:eastAsia="宋体"/>
          <w:sz w:val="24"/>
        </w:rPr>
        <w:t>特别化历史背景元素——“前意识”</w:t>
      </w:r>
    </w:p>
    <w:p w14:paraId="3358B215">
      <w:pPr>
        <w:pStyle w:val="13"/>
        <w:ind w:left="660" w:firstLine="440"/>
        <w:rPr>
          <w:rFonts w:hint="eastAsia" w:ascii="宋体" w:hAnsi="宋体" w:eastAsia="宋体"/>
          <w:szCs w:val="22"/>
        </w:rPr>
      </w:pPr>
      <w:r>
        <w:rPr>
          <w:rFonts w:hint="eastAsia" w:ascii="宋体" w:hAnsi="宋体" w:eastAsia="宋体"/>
          <w:szCs w:val="22"/>
        </w:rPr>
        <w:t>二十世纪中下旬</w:t>
      </w:r>
      <w:r>
        <w:rPr>
          <w:rFonts w:ascii="宋体" w:hAnsi="宋体" w:eastAsia="宋体"/>
          <w:szCs w:val="22"/>
        </w:rPr>
        <w:t>，第一颗人造卫星在俄罗斯发射，</w:t>
      </w:r>
      <w:r>
        <w:rPr>
          <w:rFonts w:hint="eastAsia" w:ascii="宋体" w:hAnsi="宋体" w:eastAsia="宋体"/>
          <w:szCs w:val="22"/>
        </w:rPr>
        <w:t>昭示人类</w:t>
      </w:r>
      <w:r>
        <w:rPr>
          <w:rFonts w:ascii="宋体" w:hAnsi="宋体" w:eastAsia="宋体"/>
          <w:szCs w:val="22"/>
        </w:rPr>
        <w:t>迎来了太空时代</w:t>
      </w:r>
      <w:r>
        <w:rPr>
          <w:rFonts w:hint="eastAsia" w:ascii="宋体" w:hAnsi="宋体" w:eastAsia="宋体"/>
          <w:szCs w:val="22"/>
        </w:rPr>
        <w:t>，随后</w:t>
      </w:r>
      <w:r>
        <w:rPr>
          <w:rFonts w:ascii="宋体" w:hAnsi="宋体" w:eastAsia="宋体"/>
          <w:szCs w:val="22"/>
        </w:rPr>
        <w:t>太空领域的研究被推向</w:t>
      </w:r>
      <w:r>
        <w:rPr>
          <w:rFonts w:hint="eastAsia" w:ascii="宋体" w:hAnsi="宋体" w:eastAsia="宋体"/>
          <w:szCs w:val="22"/>
        </w:rPr>
        <w:t>了</w:t>
      </w:r>
      <w:r>
        <w:rPr>
          <w:rFonts w:ascii="宋体" w:hAnsi="宋体" w:eastAsia="宋体"/>
          <w:szCs w:val="22"/>
        </w:rPr>
        <w:t>高潮。伴随着第三次科技革命，</w:t>
      </w:r>
      <w:r>
        <w:rPr>
          <w:rFonts w:hint="eastAsia" w:ascii="宋体" w:hAnsi="宋体" w:eastAsia="宋体"/>
          <w:szCs w:val="22"/>
        </w:rPr>
        <w:t>社会的各方面都在</w:t>
      </w:r>
      <w:r>
        <w:rPr>
          <w:rFonts w:ascii="宋体" w:hAnsi="宋体" w:eastAsia="宋体"/>
          <w:szCs w:val="22"/>
        </w:rPr>
        <w:t>发生着巨大的转变，</w:t>
      </w:r>
      <w:r>
        <w:rPr>
          <w:rFonts w:hint="eastAsia" w:ascii="宋体" w:hAnsi="宋体" w:eastAsia="宋体"/>
          <w:szCs w:val="22"/>
        </w:rPr>
        <w:t>人</w:t>
      </w:r>
      <w:r>
        <w:rPr>
          <w:rFonts w:ascii="宋体" w:hAnsi="宋体" w:eastAsia="宋体"/>
          <w:szCs w:val="22"/>
        </w:rPr>
        <w:t>们对外太空</w:t>
      </w:r>
      <w:r>
        <w:rPr>
          <w:rFonts w:hint="eastAsia" w:ascii="宋体" w:hAnsi="宋体" w:eastAsia="宋体"/>
          <w:szCs w:val="22"/>
        </w:rPr>
        <w:t>有着</w:t>
      </w:r>
      <w:r>
        <w:rPr>
          <w:rFonts w:ascii="宋体" w:hAnsi="宋体" w:eastAsia="宋体"/>
          <w:szCs w:val="22"/>
        </w:rPr>
        <w:t>狂热的幻想。</w:t>
      </w:r>
      <w:r>
        <w:rPr>
          <w:rFonts w:hint="eastAsia" w:ascii="宋体" w:hAnsi="宋体" w:eastAsia="宋体"/>
          <w:szCs w:val="22"/>
        </w:rPr>
        <w:t>进入二十一世纪后，世界范围内太空领域的研究遇到了发展瓶颈，而越来越突出的“现代化”问题却促使复古主义再次走向高潮， 太空主义的狂热变为前太空主义的兴起。这种杂糅的社会情绪为复古未来艺术的创作提供源源不断的动力。</w:t>
      </w:r>
    </w:p>
    <w:p w14:paraId="4343CC11">
      <w:pPr>
        <w:pStyle w:val="13"/>
        <w:ind w:left="660" w:firstLine="440"/>
        <w:rPr>
          <w:rFonts w:hint="eastAsia" w:ascii="宋体" w:hAnsi="宋体" w:eastAsia="宋体"/>
          <w:szCs w:val="22"/>
        </w:rPr>
      </w:pPr>
    </w:p>
    <w:p w14:paraId="5A1E48CE">
      <w:pPr>
        <w:pStyle w:val="13"/>
        <w:numPr>
          <w:ilvl w:val="0"/>
          <w:numId w:val="2"/>
        </w:numPr>
        <w:ind w:firstLineChars="0"/>
        <w:rPr>
          <w:rFonts w:hint="eastAsia" w:ascii="宋体" w:hAnsi="宋体" w:eastAsia="宋体"/>
          <w:sz w:val="24"/>
        </w:rPr>
      </w:pPr>
      <w:r>
        <w:rPr>
          <w:rFonts w:hint="eastAsia" w:ascii="宋体" w:hAnsi="宋体" w:eastAsia="宋体"/>
          <w:sz w:val="24"/>
        </w:rPr>
        <w:t>复古未来主义经典艺术创作手法分析</w:t>
      </w:r>
    </w:p>
    <w:p w14:paraId="66B1567A">
      <w:pPr>
        <w:ind w:left="880" w:leftChars="400" w:firstLine="440" w:firstLineChars="200"/>
        <w:rPr>
          <w:rFonts w:hint="eastAsia" w:ascii="宋体" w:hAnsi="宋体" w:eastAsia="宋体"/>
        </w:rPr>
      </w:pPr>
      <w:r>
        <w:rPr>
          <w:rFonts w:hint="eastAsia" w:ascii="宋体" w:hAnsi="宋体" w:eastAsia="宋体"/>
        </w:rPr>
        <w:t>在复古未来主义艺术中，艺术家通过结合过去的怀旧元素和对未来的想象，在作品中表现出对过去未来的幻想和对现实的理想化。</w:t>
      </w:r>
    </w:p>
    <w:p w14:paraId="1386D3A5">
      <w:pPr>
        <w:ind w:left="880" w:leftChars="400" w:firstLine="440" w:firstLineChars="200"/>
        <w:rPr>
          <w:rFonts w:hint="eastAsia" w:ascii="宋体" w:hAnsi="宋体" w:eastAsia="宋体"/>
        </w:rPr>
      </w:pPr>
      <w:r>
        <w:rPr>
          <w:rFonts w:hint="eastAsia" w:ascii="宋体" w:hAnsi="宋体" w:eastAsia="宋体"/>
        </w:rPr>
        <w:t>在与社会文化的互动中，艺术家常常将殖民思想与太空主义，进行结合，通过融合、对比表达出对于太空主义理想无法实现的悲哀与讽刺的情绪。也正是对人类太空主义带来的幻想破灭而感到绝望这一不切实际的行为的批评。即通过无意识素材，进行层次化的意识行为，最终得出显化的意识体现。</w:t>
      </w:r>
    </w:p>
    <w:p w14:paraId="646BF7BE">
      <w:pPr>
        <w:ind w:left="880" w:leftChars="400" w:firstLine="440" w:firstLineChars="200"/>
        <w:rPr>
          <w:rFonts w:hint="eastAsia" w:ascii="宋体" w:hAnsi="宋体" w:eastAsia="宋体"/>
        </w:rPr>
      </w:pPr>
      <w:r>
        <w:rPr>
          <w:rFonts w:hint="eastAsia" w:ascii="宋体" w:hAnsi="宋体" w:eastAsia="宋体"/>
        </w:rPr>
        <w:t>同时，在时空观念的维度上，复古未来主义艺术家将现实中的时空意义进行了特定的拓展。区别于复古主义的“绝对有限时空”以及未来主义、太空主义的“绝对无限时空”，复古未来艺术作品多建立于一个“即将收敛的无限时空</w:t>
      </w:r>
      <w:r>
        <w:rPr>
          <w:rFonts w:ascii="宋体" w:hAnsi="宋体" w:eastAsia="宋体"/>
        </w:rPr>
        <w:t>”</w:t>
      </w:r>
      <w:r>
        <w:rPr>
          <w:rFonts w:hint="eastAsia" w:ascii="宋体" w:hAnsi="宋体" w:eastAsia="宋体"/>
        </w:rPr>
        <w:t>中。例如《银翼杀手》电影通过表现繁荣的商业场景、上层城市以及脏乱的城中村寨的鲜明对比，</w:t>
      </w:r>
      <w:r>
        <w:rPr>
          <w:rFonts w:ascii="宋体" w:hAnsi="宋体" w:eastAsia="宋体"/>
        </w:rPr>
        <w:t>复古感与科技感</w:t>
      </w:r>
      <w:r>
        <w:rPr>
          <w:rFonts w:hint="eastAsia" w:ascii="宋体" w:hAnsi="宋体" w:eastAsia="宋体"/>
        </w:rPr>
        <w:t>形成了</w:t>
      </w:r>
      <w:r>
        <w:rPr>
          <w:rFonts w:ascii="宋体" w:hAnsi="宋体" w:eastAsia="宋体"/>
        </w:rPr>
        <w:t>强烈的碰撞与冲突，</w:t>
      </w:r>
      <w:r>
        <w:rPr>
          <w:rFonts w:hint="eastAsia" w:ascii="宋体" w:hAnsi="宋体" w:eastAsia="宋体"/>
        </w:rPr>
        <w:t>营造出一种虚无的反乌托邦氛围，</w:t>
      </w:r>
      <w:r>
        <w:rPr>
          <w:rFonts w:ascii="宋体" w:hAnsi="宋体" w:eastAsia="宋体"/>
        </w:rPr>
        <w:t>通过畸形的科技来反映整个社会群体被压抑所笼罩的氛围。</w:t>
      </w:r>
      <w:r>
        <w:rPr>
          <w:rFonts w:hint="eastAsia" w:ascii="宋体" w:hAnsi="宋体" w:eastAsia="宋体"/>
        </w:rPr>
        <w:t>展现出这一时空内在矛盾严重，揭示了其必将繁华、自我毁灭的命运。展现出复古未来艺术家对于自我存在、人类存在的思考。</w:t>
      </w:r>
    </w:p>
    <w:p w14:paraId="7247125E">
      <w:pPr>
        <w:rPr>
          <w:rFonts w:hint="eastAsia"/>
        </w:rPr>
      </w:pPr>
    </w:p>
    <w:p w14:paraId="46F72319">
      <w:pPr>
        <w:rPr>
          <w:rFonts w:hint="eastAsia"/>
        </w:rPr>
      </w:pPr>
    </w:p>
    <w:p w14:paraId="2FDB16A9">
      <w:pPr>
        <w:jc w:val="center"/>
        <w:rPr>
          <w:rFonts w:hint="eastAsia" w:ascii="楷体" w:hAnsi="楷体" w:eastAsia="楷体"/>
          <w:sz w:val="28"/>
          <w:szCs w:val="28"/>
        </w:rPr>
      </w:pPr>
      <w:r>
        <w:rPr>
          <w:rFonts w:hint="eastAsia" w:ascii="楷体" w:hAnsi="楷体" w:eastAsia="楷体"/>
          <w:sz w:val="28"/>
          <w:szCs w:val="28"/>
        </w:rPr>
        <w:t>四、复古未来艺术的精神分析案例研究</w:t>
      </w:r>
    </w:p>
    <w:p w14:paraId="2FEE0AD0">
      <w:pPr>
        <w:jc w:val="right"/>
        <w:rPr>
          <w:rFonts w:hint="eastAsia" w:ascii="宋体" w:hAnsi="宋体" w:eastAsia="宋体"/>
        </w:rPr>
      </w:pPr>
      <w:r>
        <w:rPr>
          <w:rFonts w:hint="eastAsia" w:ascii="宋体" w:hAnsi="宋体" w:eastAsia="宋体"/>
        </w:rPr>
        <w:t>——以日本艺术家空山基的作品为例</w:t>
      </w:r>
    </w:p>
    <w:p w14:paraId="05D80535">
      <w:pPr>
        <w:pStyle w:val="13"/>
        <w:numPr>
          <w:ilvl w:val="0"/>
          <w:numId w:val="4"/>
        </w:numPr>
        <w:ind w:firstLineChars="0"/>
        <w:rPr>
          <w:rFonts w:hint="eastAsia" w:ascii="宋体" w:hAnsi="宋体" w:eastAsia="宋体"/>
          <w:sz w:val="24"/>
        </w:rPr>
      </w:pPr>
      <w:bookmarkStart w:id="0" w:name="OLE_LINK2"/>
      <w:r>
        <w:rPr>
          <w:rFonts w:ascii="宋体" w:hAnsi="宋体" w:eastAsia="宋体"/>
          <w:sz w:val="24"/>
        </w:rPr>
        <w:t>意识层面</w:t>
      </w:r>
    </w:p>
    <w:p w14:paraId="4B4C8251">
      <w:pPr>
        <w:ind w:left="880" w:leftChars="400" w:firstLine="440" w:firstLineChars="200"/>
        <w:rPr>
          <w:rFonts w:hint="eastAsia" w:ascii="宋体" w:hAnsi="宋体" w:eastAsia="宋体"/>
        </w:rPr>
      </w:pPr>
      <w:r>
        <w:rPr>
          <w:rFonts w:ascii="宋体" w:hAnsi="宋体" w:eastAsia="宋体"/>
        </w:rPr>
        <w:t>空山基的女性机器人系列作品在意识层面上展现了对女性形象的极致追求和赞美。这些作品以其超写实主义风格和机械美学，强调金属光泽和细腻细节，表现出未来科技与人性欲望的复杂关系。在意识层面，空山基通过这些作品表达了对美的追求和对机械与人体结合的美学探索，同时也反映了艺术家对于性别、欲望和科技关系的深刻思考。</w:t>
      </w:r>
    </w:p>
    <w:p w14:paraId="513042E1">
      <w:pPr>
        <w:pStyle w:val="13"/>
        <w:numPr>
          <w:ilvl w:val="0"/>
          <w:numId w:val="4"/>
        </w:numPr>
        <w:ind w:firstLineChars="0"/>
        <w:rPr>
          <w:rFonts w:hint="eastAsia" w:ascii="宋体" w:hAnsi="宋体" w:eastAsia="宋体"/>
          <w:sz w:val="24"/>
        </w:rPr>
      </w:pPr>
      <w:r>
        <w:rPr>
          <w:rFonts w:ascii="宋体" w:hAnsi="宋体" w:eastAsia="宋体"/>
          <w:sz w:val="24"/>
        </w:rPr>
        <w:t>前意识层面</w:t>
      </w:r>
    </w:p>
    <w:p w14:paraId="43828954">
      <w:pPr>
        <w:ind w:left="880" w:leftChars="400" w:firstLine="440" w:firstLineChars="200"/>
        <w:rPr>
          <w:rFonts w:hint="eastAsia" w:ascii="宋体" w:hAnsi="宋体" w:eastAsia="宋体"/>
        </w:rPr>
      </w:pPr>
      <w:r>
        <w:rPr>
          <w:rFonts w:ascii="宋体" w:hAnsi="宋体" w:eastAsia="宋体"/>
        </w:rPr>
        <w:t>前意识层面包含了那些可以被召回的记忆和思想，它们在意识和无意识之间徘徊。空山基的作品可能在前意识层面上触及了对于女性形象的社会构建和性别角色的内化。通过将女性形象与机器人结合，他模糊了现实与幻想的界限，探讨了性别、欲望和科技的关系。这种创作可能源自于社会文化对于性别的期待和艺术家个人对于这些期待的内化与反思。</w:t>
      </w:r>
    </w:p>
    <w:p w14:paraId="01DB4252">
      <w:pPr>
        <w:pStyle w:val="13"/>
        <w:numPr>
          <w:ilvl w:val="0"/>
          <w:numId w:val="4"/>
        </w:numPr>
        <w:ind w:firstLineChars="0"/>
        <w:rPr>
          <w:rFonts w:hint="eastAsia" w:ascii="宋体" w:hAnsi="宋体" w:eastAsia="宋体"/>
          <w:sz w:val="24"/>
        </w:rPr>
      </w:pPr>
      <w:r>
        <w:rPr>
          <w:rFonts w:ascii="宋体" w:hAnsi="宋体" w:eastAsia="宋体"/>
          <w:sz w:val="24"/>
        </w:rPr>
        <w:t>无意识层面</w:t>
      </w:r>
    </w:p>
    <w:p w14:paraId="538BFF5B">
      <w:pPr>
        <w:ind w:left="880" w:leftChars="400" w:firstLine="440" w:firstLineChars="200"/>
        <w:rPr>
          <w:rFonts w:hint="eastAsia" w:ascii="宋体" w:hAnsi="宋体" w:eastAsia="宋体"/>
        </w:rPr>
      </w:pPr>
      <w:r>
        <w:rPr>
          <w:rFonts w:ascii="宋体" w:hAnsi="宋体" w:eastAsia="宋体"/>
        </w:rPr>
        <w:t>无意识层面包含了被压抑的欲望、恐惧和冲突，这些通常不被个体所觉察。空山基的女性机器人系列作品可能在无意识层面上表达了对于人类与机器关系的深层恐惧和欲望。这些作品不仅展示了女性机器人的性感和灵活性，还赋予了她们个性和生命力，挑战了传统的性别观念和机器人形象。在无意识层面，这些作品可能触及了人类对于技术进步的矛盾心理，既有对科技进步带来的便利和力量的渴望，也有对失去人性和被机器控制的恐惧。</w:t>
      </w:r>
    </w:p>
    <w:p w14:paraId="3CD02F69">
      <w:pPr>
        <w:ind w:left="880" w:leftChars="400" w:firstLine="440" w:firstLineChars="200"/>
        <w:rPr>
          <w:rFonts w:hint="eastAsia" w:ascii="宋体" w:hAnsi="宋体" w:eastAsia="宋体"/>
        </w:rPr>
      </w:pPr>
      <w:r>
        <w:rPr>
          <w:rFonts w:ascii="宋体" w:hAnsi="宋体" w:eastAsia="宋体"/>
        </w:rPr>
        <w:t>综上所述，空山基的女性机器人系列作品在精神分析的三个层面上都有所体现，从意识层面的美学追求，到前意识层面的性别角色内化，再到无意识层面的深层心理冲突，这些作品提供了一个丰富的视角来探讨人类、性别和技术之间的复杂关系。</w:t>
      </w:r>
    </w:p>
    <w:bookmarkEnd w:id="0"/>
    <w:p w14:paraId="49341317">
      <w:pPr>
        <w:rPr>
          <w:rFonts w:hint="eastAsia"/>
        </w:rPr>
      </w:pPr>
    </w:p>
    <w:p w14:paraId="28D90E65">
      <w:pPr>
        <w:ind w:left="220" w:leftChars="100"/>
      </w:pPr>
    </w:p>
    <w:p w14:paraId="5B22F679">
      <w:pPr>
        <w:ind w:left="220"/>
        <w:jc w:val="center"/>
        <w:rPr>
          <w:rFonts w:ascii="楷体" w:hAnsi="楷体" w:eastAsia="楷体"/>
          <w:sz w:val="28"/>
          <w:szCs w:val="28"/>
        </w:rPr>
      </w:pPr>
      <w:r>
        <w:rPr>
          <w:rFonts w:hint="eastAsia" w:ascii="楷体" w:hAnsi="楷体" w:eastAsia="楷体"/>
          <w:sz w:val="28"/>
          <w:szCs w:val="28"/>
        </w:rPr>
        <w:t>五、结论</w:t>
      </w:r>
    </w:p>
    <w:p w14:paraId="386CF739">
      <w:pPr>
        <w:rPr>
          <w:rFonts w:hint="eastAsia"/>
        </w:rPr>
      </w:pPr>
    </w:p>
    <w:p w14:paraId="47550BB1">
      <w:pPr>
        <w:ind w:left="220" w:firstLine="440" w:firstLineChars="200"/>
        <w:rPr>
          <w:rFonts w:hint="eastAsia" w:ascii="宋体" w:hAnsi="宋体" w:eastAsia="宋体"/>
        </w:rPr>
      </w:pPr>
      <w:r>
        <w:rPr>
          <w:rFonts w:hint="eastAsia" w:ascii="宋体" w:hAnsi="宋体" w:eastAsia="宋体"/>
        </w:rPr>
        <w:t>本文通过对复古未来主义艺术的精神分析研究，揭示了这一艺术流派在意识、前意识和无意识三个层面上的深层心理和社会文化意义。复古未来主义艺术不仅反映了人类对过去未来的幻想和对现实的理想化，而且在其作品中展现了对性别、欲望和科技关系的深刻思考。通过对空山基女性机器人系列作品的分析，我们可以看到意识层面上对美的追求和对机械与人体结合的美学探索，前意识层面上对女性形象社会构建和性别角色的内化，以及无意识层面上对人类与机器关系的深层恐惧和欲望。</w:t>
      </w:r>
    </w:p>
    <w:p w14:paraId="61E1339A">
      <w:pPr>
        <w:ind w:left="220"/>
        <w:rPr>
          <w:rFonts w:hint="eastAsia"/>
        </w:rPr>
      </w:pPr>
    </w:p>
    <w:p w14:paraId="7D84A8AF">
      <w:pPr>
        <w:ind w:left="220" w:firstLine="440" w:firstLineChars="200"/>
        <w:rPr>
          <w:rFonts w:ascii="宋体" w:hAnsi="宋体" w:eastAsia="宋体"/>
        </w:rPr>
      </w:pPr>
      <w:r>
        <w:rPr>
          <w:rFonts w:hint="eastAsia" w:ascii="宋体" w:hAnsi="宋体" w:eastAsia="宋体"/>
        </w:rPr>
        <w:t>综上所述，复古未来主义艺术作为一种独特的社会美学思潮，其精神分析研究不仅丰富了我们对艺术作品的理解，也为探索人类心理和社会文化提供了新的视角。通过对这些作品的深入分析，我们可以更好地理解人类在面对科技进步和社会变迁时的心理动态，以及这些动态如何影响我们的文化和艺术创作。</w:t>
      </w:r>
    </w:p>
    <w:p w14:paraId="3C7A83E7">
      <w:pPr>
        <w:ind w:left="220" w:firstLine="440" w:firstLineChars="200"/>
        <w:rPr>
          <w:rFonts w:ascii="宋体" w:hAnsi="宋体" w:eastAsia="宋体"/>
        </w:rPr>
      </w:pPr>
    </w:p>
    <w:p w14:paraId="4A7FC05F">
      <w:pPr>
        <w:ind w:left="220" w:firstLine="440" w:firstLineChars="200"/>
        <w:rPr>
          <w:rFonts w:ascii="宋体" w:hAnsi="宋体" w:eastAsia="宋体"/>
        </w:rPr>
      </w:pPr>
    </w:p>
    <w:p w14:paraId="7CB4270A">
      <w:pPr>
        <w:ind w:left="220" w:firstLine="440" w:firstLineChars="200"/>
        <w:rPr>
          <w:rFonts w:ascii="宋体" w:hAnsi="宋体" w:eastAsia="宋体"/>
        </w:rPr>
      </w:pPr>
    </w:p>
    <w:p w14:paraId="70C34CDE">
      <w:pPr>
        <w:ind w:left="220" w:firstLine="560" w:firstLineChars="200"/>
        <w:rPr>
          <w:rFonts w:ascii="楷体" w:hAnsi="楷体" w:eastAsia="楷体"/>
          <w:sz w:val="28"/>
          <w:szCs w:val="28"/>
        </w:rPr>
      </w:pPr>
      <w:r>
        <w:rPr>
          <w:rFonts w:hint="eastAsia" w:ascii="楷体" w:hAnsi="楷体" w:eastAsia="楷体"/>
          <w:sz w:val="28"/>
          <w:szCs w:val="28"/>
        </w:rPr>
        <w:t>参考文献：</w:t>
      </w:r>
    </w:p>
    <w:p w14:paraId="2970C9DD">
      <w:pPr>
        <w:pStyle w:val="13"/>
        <w:widowControl/>
        <w:numPr>
          <w:ilvl w:val="0"/>
          <w:numId w:val="5"/>
        </w:numPr>
        <w:wordWrap w:val="0"/>
        <w:autoSpaceDE w:val="0"/>
        <w:autoSpaceDN w:val="0"/>
        <w:ind w:firstLineChars="0"/>
        <w:rPr>
          <w:rFonts w:ascii="宋体" w:hAnsi="宋体" w:eastAsia="宋体"/>
          <w:szCs w:val="22"/>
        </w:rPr>
      </w:pPr>
      <w:r>
        <w:rPr>
          <w:rFonts w:hint="eastAsia" w:ascii="宋体" w:hAnsi="宋体" w:eastAsia="宋体"/>
          <w:szCs w:val="22"/>
        </w:rPr>
        <w:t>傅越悦;凡·高艺术创作的精神分析研究[J];美术教育研究;2024年11期</w:t>
      </w:r>
    </w:p>
    <w:p w14:paraId="7E1659A6">
      <w:pPr>
        <w:pStyle w:val="13"/>
        <w:widowControl/>
        <w:numPr>
          <w:ilvl w:val="0"/>
          <w:numId w:val="5"/>
        </w:numPr>
        <w:wordWrap w:val="0"/>
        <w:autoSpaceDE w:val="0"/>
        <w:autoSpaceDN w:val="0"/>
        <w:ind w:firstLineChars="0"/>
        <w:rPr>
          <w:rFonts w:ascii="宋体" w:hAnsi="宋体" w:eastAsia="宋体"/>
          <w:szCs w:val="22"/>
        </w:rPr>
      </w:pPr>
      <w:r>
        <w:rPr>
          <w:rFonts w:hint="eastAsia" w:ascii="宋体" w:hAnsi="宋体" w:eastAsia="宋体"/>
          <w:szCs w:val="22"/>
        </w:rPr>
        <w:t>李佳;袁蓉;郭永超;魏鸿宇;复古未来主义风格的发展[J];时尚设计与工程;2024年03期</w:t>
      </w:r>
    </w:p>
    <w:p w14:paraId="744E9A73">
      <w:pPr>
        <w:pStyle w:val="13"/>
        <w:widowControl/>
        <w:numPr>
          <w:ilvl w:val="0"/>
          <w:numId w:val="5"/>
        </w:numPr>
        <w:wordWrap w:val="0"/>
        <w:autoSpaceDE w:val="0"/>
        <w:autoSpaceDN w:val="0"/>
        <w:ind w:firstLineChars="0"/>
        <w:rPr>
          <w:rFonts w:ascii="宋体" w:hAnsi="宋体" w:eastAsia="宋体"/>
          <w:szCs w:val="22"/>
        </w:rPr>
      </w:pPr>
      <w:r>
        <w:rPr>
          <w:rFonts w:hint="eastAsia" w:ascii="宋体" w:hAnsi="宋体" w:eastAsia="宋体"/>
          <w:szCs w:val="22"/>
        </w:rPr>
        <w:t>Enrico Canella.复古未来主义[J].装饰,2018（6）:51.</w:t>
      </w:r>
    </w:p>
    <w:p w14:paraId="1D766B86">
      <w:pPr>
        <w:pStyle w:val="13"/>
        <w:widowControl/>
        <w:numPr>
          <w:ilvl w:val="0"/>
          <w:numId w:val="5"/>
        </w:numPr>
        <w:wordWrap w:val="0"/>
        <w:autoSpaceDE w:val="0"/>
        <w:autoSpaceDN w:val="0"/>
        <w:ind w:firstLineChars="0"/>
        <w:rPr>
          <w:rFonts w:ascii="宋体" w:hAnsi="宋体" w:eastAsia="宋体"/>
          <w:szCs w:val="22"/>
        </w:rPr>
      </w:pPr>
      <w:r>
        <w:rPr>
          <w:rFonts w:hint="eastAsia" w:ascii="宋体" w:hAnsi="宋体" w:eastAsia="宋体"/>
          <w:szCs w:val="22"/>
        </w:rPr>
        <w:t>姜玮.未来主义风格服装设计中的波普艺术运用[D].上海:东华大学,2017.</w:t>
      </w:r>
    </w:p>
    <w:p w14:paraId="7CB21C45">
      <w:pPr>
        <w:pStyle w:val="13"/>
        <w:widowControl/>
        <w:numPr>
          <w:ilvl w:val="0"/>
          <w:numId w:val="5"/>
        </w:numPr>
        <w:wordWrap w:val="0"/>
        <w:autoSpaceDE w:val="0"/>
        <w:autoSpaceDN w:val="0"/>
        <w:ind w:firstLineChars="0"/>
        <w:rPr>
          <w:rFonts w:hint="eastAsia" w:ascii="宋体" w:hAnsi="宋体" w:eastAsia="宋体"/>
          <w:szCs w:val="22"/>
        </w:rPr>
      </w:pPr>
      <w:r>
        <w:rPr>
          <w:rFonts w:hint="eastAsia" w:ascii="宋体" w:hAnsi="宋体" w:eastAsia="宋体"/>
          <w:szCs w:val="22"/>
        </w:rPr>
        <w:t>王卉.弗洛伊德精神分析美学理论研究[D].湖北师范大学,2018.</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78" w:lineRule="auto"/>
      </w:pPr>
      <w:r>
        <w:separator/>
      </w:r>
    </w:p>
  </w:footnote>
  <w:footnote w:type="continuationSeparator" w:id="5">
    <w:p>
      <w:pPr>
        <w:spacing w:before="0" w:after="0" w:line="278" w:lineRule="auto"/>
      </w:pPr>
      <w:r>
        <w:continuationSeparator/>
      </w:r>
    </w:p>
  </w:footnote>
  <w:footnote w:id="0">
    <w:p w14:paraId="14A132CD">
      <w:pPr>
        <w:pStyle w:val="4"/>
        <w:rPr>
          <w:rFonts w:hint="eastAsia"/>
        </w:rPr>
      </w:pPr>
      <w:r>
        <w:rPr>
          <w:rStyle w:val="8"/>
          <w:rFonts w:hint="eastAsia"/>
        </w:rPr>
        <w:footnoteRef/>
      </w:r>
      <w:r>
        <w:rPr>
          <w:rFonts w:hint="eastAsia"/>
        </w:rPr>
        <w:t xml:space="preserve"> 李佳;袁蓉;郭永超;魏鸿宇;复古未来主义风格的发展[J];时尚设计与工程;2024年03期</w:t>
      </w:r>
    </w:p>
  </w:footnote>
  <w:footnote w:id="1">
    <w:p w14:paraId="46701712">
      <w:pPr>
        <w:pStyle w:val="4"/>
        <w:rPr>
          <w:rFonts w:hint="eastAsia"/>
        </w:rPr>
      </w:pPr>
      <w:r>
        <w:rPr>
          <w:rStyle w:val="8"/>
          <w:rFonts w:hint="eastAsia"/>
        </w:rPr>
        <w:footnoteRef/>
      </w:r>
      <w:r>
        <w:rPr>
          <w:rFonts w:hint="eastAsia"/>
        </w:rPr>
        <w:t xml:space="preserve"> 傅越悦;凡·高艺术创作的精神分析研究[J];美术教育研究;2024年11期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25585"/>
    <w:multiLevelType w:val="multilevel"/>
    <w:tmpl w:val="09425585"/>
    <w:lvl w:ilvl="0" w:tentative="0">
      <w:start w:val="1"/>
      <w:numFmt w:val="chineseCountingThousand"/>
      <w:lvlText w:val="(%1)"/>
      <w:lvlJc w:val="left"/>
      <w:pPr>
        <w:ind w:left="660" w:hanging="440"/>
      </w:pPr>
      <w:rPr>
        <w:rFonts w:ascii="宋体" w:hAnsi="宋体" w:eastAsia="宋体"/>
        <w:sz w:val="24"/>
        <w:szCs w:val="24"/>
      </w:rPr>
    </w:lvl>
    <w:lvl w:ilvl="1" w:tentative="0">
      <w:start w:val="1"/>
      <w:numFmt w:val="lowerLetter"/>
      <w:lvlText w:val="%2)"/>
      <w:lvlJc w:val="left"/>
      <w:pPr>
        <w:ind w:left="1100" w:hanging="440"/>
      </w:pPr>
    </w:lvl>
    <w:lvl w:ilvl="2" w:tentative="0">
      <w:start w:val="1"/>
      <w:numFmt w:val="lowerRoman"/>
      <w:lvlText w:val="%3."/>
      <w:lvlJc w:val="right"/>
      <w:pPr>
        <w:ind w:left="1540" w:hanging="440"/>
      </w:pPr>
    </w:lvl>
    <w:lvl w:ilvl="3" w:tentative="0">
      <w:start w:val="1"/>
      <w:numFmt w:val="decimal"/>
      <w:lvlText w:val="%4."/>
      <w:lvlJc w:val="left"/>
      <w:pPr>
        <w:ind w:left="1980" w:hanging="440"/>
      </w:pPr>
    </w:lvl>
    <w:lvl w:ilvl="4" w:tentative="0">
      <w:start w:val="1"/>
      <w:numFmt w:val="lowerLetter"/>
      <w:lvlText w:val="%5)"/>
      <w:lvlJc w:val="left"/>
      <w:pPr>
        <w:ind w:left="2420" w:hanging="440"/>
      </w:pPr>
    </w:lvl>
    <w:lvl w:ilvl="5" w:tentative="0">
      <w:start w:val="1"/>
      <w:numFmt w:val="lowerRoman"/>
      <w:lvlText w:val="%6."/>
      <w:lvlJc w:val="right"/>
      <w:pPr>
        <w:ind w:left="2860" w:hanging="440"/>
      </w:pPr>
    </w:lvl>
    <w:lvl w:ilvl="6" w:tentative="0">
      <w:start w:val="1"/>
      <w:numFmt w:val="decimal"/>
      <w:lvlText w:val="%7."/>
      <w:lvlJc w:val="left"/>
      <w:pPr>
        <w:ind w:left="3300" w:hanging="440"/>
      </w:pPr>
    </w:lvl>
    <w:lvl w:ilvl="7" w:tentative="0">
      <w:start w:val="1"/>
      <w:numFmt w:val="lowerLetter"/>
      <w:lvlText w:val="%8)"/>
      <w:lvlJc w:val="left"/>
      <w:pPr>
        <w:ind w:left="3740" w:hanging="440"/>
      </w:pPr>
    </w:lvl>
    <w:lvl w:ilvl="8" w:tentative="0">
      <w:start w:val="1"/>
      <w:numFmt w:val="lowerRoman"/>
      <w:lvlText w:val="%9."/>
      <w:lvlJc w:val="right"/>
      <w:pPr>
        <w:ind w:left="4180" w:hanging="440"/>
      </w:pPr>
    </w:lvl>
  </w:abstractNum>
  <w:abstractNum w:abstractNumId="1">
    <w:nsid w:val="0FF42B52"/>
    <w:multiLevelType w:val="multilevel"/>
    <w:tmpl w:val="0FF42B52"/>
    <w:lvl w:ilvl="0" w:tentative="0">
      <w:start w:val="1"/>
      <w:numFmt w:val="chineseCountingThousand"/>
      <w:lvlText w:val="(%1)"/>
      <w:lvlJc w:val="left"/>
      <w:pPr>
        <w:ind w:left="660" w:hanging="440"/>
      </w:pPr>
    </w:lvl>
    <w:lvl w:ilvl="1" w:tentative="0">
      <w:start w:val="3"/>
      <w:numFmt w:val="japaneseCounting"/>
      <w:lvlText w:val="%2、"/>
      <w:lvlJc w:val="left"/>
      <w:pPr>
        <w:ind w:left="1380" w:hanging="720"/>
      </w:pPr>
      <w:rPr>
        <w:rFonts w:hint="default"/>
      </w:rPr>
    </w:lvl>
    <w:lvl w:ilvl="2" w:tentative="0">
      <w:start w:val="1"/>
      <w:numFmt w:val="lowerRoman"/>
      <w:lvlText w:val="%3."/>
      <w:lvlJc w:val="right"/>
      <w:pPr>
        <w:ind w:left="1540" w:hanging="440"/>
      </w:pPr>
    </w:lvl>
    <w:lvl w:ilvl="3" w:tentative="0">
      <w:start w:val="1"/>
      <w:numFmt w:val="decimal"/>
      <w:lvlText w:val="%4."/>
      <w:lvlJc w:val="left"/>
      <w:pPr>
        <w:ind w:left="1980" w:hanging="440"/>
      </w:pPr>
    </w:lvl>
    <w:lvl w:ilvl="4" w:tentative="0">
      <w:start w:val="1"/>
      <w:numFmt w:val="lowerLetter"/>
      <w:lvlText w:val="%5)"/>
      <w:lvlJc w:val="left"/>
      <w:pPr>
        <w:ind w:left="2420" w:hanging="440"/>
      </w:pPr>
    </w:lvl>
    <w:lvl w:ilvl="5" w:tentative="0">
      <w:start w:val="1"/>
      <w:numFmt w:val="lowerRoman"/>
      <w:lvlText w:val="%6."/>
      <w:lvlJc w:val="right"/>
      <w:pPr>
        <w:ind w:left="2860" w:hanging="440"/>
      </w:pPr>
    </w:lvl>
    <w:lvl w:ilvl="6" w:tentative="0">
      <w:start w:val="1"/>
      <w:numFmt w:val="decimal"/>
      <w:lvlText w:val="%7."/>
      <w:lvlJc w:val="left"/>
      <w:pPr>
        <w:ind w:left="3300" w:hanging="440"/>
      </w:pPr>
    </w:lvl>
    <w:lvl w:ilvl="7" w:tentative="0">
      <w:start w:val="1"/>
      <w:numFmt w:val="lowerLetter"/>
      <w:lvlText w:val="%8)"/>
      <w:lvlJc w:val="left"/>
      <w:pPr>
        <w:ind w:left="3740" w:hanging="440"/>
      </w:pPr>
    </w:lvl>
    <w:lvl w:ilvl="8" w:tentative="0">
      <w:start w:val="1"/>
      <w:numFmt w:val="lowerRoman"/>
      <w:lvlText w:val="%9."/>
      <w:lvlJc w:val="right"/>
      <w:pPr>
        <w:ind w:left="4180" w:hanging="440"/>
      </w:pPr>
    </w:lvl>
  </w:abstractNum>
  <w:abstractNum w:abstractNumId="2">
    <w:nsid w:val="49016440"/>
    <w:multiLevelType w:val="multilevel"/>
    <w:tmpl w:val="49016440"/>
    <w:lvl w:ilvl="0" w:tentative="0">
      <w:start w:val="1"/>
      <w:numFmt w:val="lowerLetter"/>
      <w:lvlText w:val="%1)"/>
      <w:lvlJc w:val="left"/>
      <w:pPr>
        <w:ind w:left="660" w:hanging="440"/>
      </w:pPr>
    </w:lvl>
    <w:lvl w:ilvl="1" w:tentative="0">
      <w:start w:val="1"/>
      <w:numFmt w:val="lowerLetter"/>
      <w:lvlText w:val="%2)"/>
      <w:lvlJc w:val="left"/>
      <w:pPr>
        <w:ind w:left="1100" w:hanging="440"/>
      </w:pPr>
    </w:lvl>
    <w:lvl w:ilvl="2" w:tentative="0">
      <w:start w:val="1"/>
      <w:numFmt w:val="lowerRoman"/>
      <w:lvlText w:val="%3."/>
      <w:lvlJc w:val="right"/>
      <w:pPr>
        <w:ind w:left="1540" w:hanging="440"/>
      </w:pPr>
    </w:lvl>
    <w:lvl w:ilvl="3" w:tentative="0">
      <w:start w:val="1"/>
      <w:numFmt w:val="decimal"/>
      <w:lvlText w:val="%4."/>
      <w:lvlJc w:val="left"/>
      <w:pPr>
        <w:ind w:left="1980" w:hanging="440"/>
      </w:pPr>
    </w:lvl>
    <w:lvl w:ilvl="4" w:tentative="0">
      <w:start w:val="1"/>
      <w:numFmt w:val="lowerLetter"/>
      <w:lvlText w:val="%5)"/>
      <w:lvlJc w:val="left"/>
      <w:pPr>
        <w:ind w:left="2420" w:hanging="440"/>
      </w:pPr>
    </w:lvl>
    <w:lvl w:ilvl="5" w:tentative="0">
      <w:start w:val="1"/>
      <w:numFmt w:val="lowerRoman"/>
      <w:lvlText w:val="%6."/>
      <w:lvlJc w:val="right"/>
      <w:pPr>
        <w:ind w:left="2860" w:hanging="440"/>
      </w:pPr>
    </w:lvl>
    <w:lvl w:ilvl="6" w:tentative="0">
      <w:start w:val="1"/>
      <w:numFmt w:val="decimal"/>
      <w:lvlText w:val="%7."/>
      <w:lvlJc w:val="left"/>
      <w:pPr>
        <w:ind w:left="3300" w:hanging="440"/>
      </w:pPr>
    </w:lvl>
    <w:lvl w:ilvl="7" w:tentative="0">
      <w:start w:val="1"/>
      <w:numFmt w:val="lowerLetter"/>
      <w:lvlText w:val="%8)"/>
      <w:lvlJc w:val="left"/>
      <w:pPr>
        <w:ind w:left="3740" w:hanging="440"/>
      </w:pPr>
    </w:lvl>
    <w:lvl w:ilvl="8" w:tentative="0">
      <w:start w:val="1"/>
      <w:numFmt w:val="lowerRoman"/>
      <w:lvlText w:val="%9."/>
      <w:lvlJc w:val="right"/>
      <w:pPr>
        <w:ind w:left="4180" w:hanging="440"/>
      </w:pPr>
    </w:lvl>
  </w:abstractNum>
  <w:abstractNum w:abstractNumId="3">
    <w:nsid w:val="68E15F3D"/>
    <w:multiLevelType w:val="multilevel"/>
    <w:tmpl w:val="68E15F3D"/>
    <w:lvl w:ilvl="0" w:tentative="0">
      <w:start w:val="1"/>
      <w:numFmt w:val="decimal"/>
      <w:lvlText w:val="[%1]."/>
      <w:lvlJc w:val="left"/>
      <w:pPr>
        <w:ind w:left="176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0361238"/>
    <w:multiLevelType w:val="multilevel"/>
    <w:tmpl w:val="70361238"/>
    <w:lvl w:ilvl="0" w:tentative="0">
      <w:start w:val="1"/>
      <w:numFmt w:val="chineseCountingThousand"/>
      <w:lvlText w:val="(%1)"/>
      <w:lvlJc w:val="left"/>
      <w:pPr>
        <w:ind w:left="660" w:hanging="440"/>
      </w:pPr>
    </w:lvl>
    <w:lvl w:ilvl="1" w:tentative="0">
      <w:start w:val="3"/>
      <w:numFmt w:val="japaneseCounting"/>
      <w:lvlText w:val="%2、"/>
      <w:lvlJc w:val="left"/>
      <w:pPr>
        <w:ind w:left="1380" w:hanging="720"/>
      </w:pPr>
      <w:rPr>
        <w:rFonts w:hint="default"/>
      </w:rPr>
    </w:lvl>
    <w:lvl w:ilvl="2" w:tentative="0">
      <w:start w:val="1"/>
      <w:numFmt w:val="lowerRoman"/>
      <w:lvlText w:val="%3."/>
      <w:lvlJc w:val="right"/>
      <w:pPr>
        <w:ind w:left="1540" w:hanging="440"/>
      </w:pPr>
    </w:lvl>
    <w:lvl w:ilvl="3" w:tentative="0">
      <w:start w:val="1"/>
      <w:numFmt w:val="decimal"/>
      <w:lvlText w:val="%4."/>
      <w:lvlJc w:val="left"/>
      <w:pPr>
        <w:ind w:left="1980" w:hanging="440"/>
      </w:pPr>
    </w:lvl>
    <w:lvl w:ilvl="4" w:tentative="0">
      <w:start w:val="1"/>
      <w:numFmt w:val="lowerLetter"/>
      <w:lvlText w:val="%5)"/>
      <w:lvlJc w:val="left"/>
      <w:pPr>
        <w:ind w:left="2420" w:hanging="440"/>
      </w:pPr>
    </w:lvl>
    <w:lvl w:ilvl="5" w:tentative="0">
      <w:start w:val="1"/>
      <w:numFmt w:val="lowerRoman"/>
      <w:lvlText w:val="%6."/>
      <w:lvlJc w:val="right"/>
      <w:pPr>
        <w:ind w:left="2860" w:hanging="440"/>
      </w:pPr>
    </w:lvl>
    <w:lvl w:ilvl="6" w:tentative="0">
      <w:start w:val="1"/>
      <w:numFmt w:val="decimal"/>
      <w:lvlText w:val="%7."/>
      <w:lvlJc w:val="left"/>
      <w:pPr>
        <w:ind w:left="3300" w:hanging="440"/>
      </w:pPr>
    </w:lvl>
    <w:lvl w:ilvl="7" w:tentative="0">
      <w:start w:val="1"/>
      <w:numFmt w:val="lowerLetter"/>
      <w:lvlText w:val="%8)"/>
      <w:lvlJc w:val="left"/>
      <w:pPr>
        <w:ind w:left="3740" w:hanging="440"/>
      </w:pPr>
    </w:lvl>
    <w:lvl w:ilvl="8" w:tentative="0">
      <w:start w:val="1"/>
      <w:numFmt w:val="lowerRoman"/>
      <w:lvlText w:val="%9."/>
      <w:lvlJc w:val="right"/>
      <w:pPr>
        <w:ind w:left="4180" w:hanging="44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C1C"/>
    <w:rsid w:val="00014B03"/>
    <w:rsid w:val="00022BED"/>
    <w:rsid w:val="000278A2"/>
    <w:rsid w:val="000600F7"/>
    <w:rsid w:val="00086B9D"/>
    <w:rsid w:val="00093F86"/>
    <w:rsid w:val="00095EEF"/>
    <w:rsid w:val="000A3BF9"/>
    <w:rsid w:val="000C4D14"/>
    <w:rsid w:val="000D57C5"/>
    <w:rsid w:val="000F3790"/>
    <w:rsid w:val="0010117A"/>
    <w:rsid w:val="0010781A"/>
    <w:rsid w:val="00131895"/>
    <w:rsid w:val="00166706"/>
    <w:rsid w:val="00182D5C"/>
    <w:rsid w:val="001848F7"/>
    <w:rsid w:val="00201E2F"/>
    <w:rsid w:val="0020497A"/>
    <w:rsid w:val="002341CF"/>
    <w:rsid w:val="002432C4"/>
    <w:rsid w:val="00244F88"/>
    <w:rsid w:val="002F2AD3"/>
    <w:rsid w:val="002F3CA6"/>
    <w:rsid w:val="00357600"/>
    <w:rsid w:val="003776C4"/>
    <w:rsid w:val="00384888"/>
    <w:rsid w:val="0039461C"/>
    <w:rsid w:val="003A0A6C"/>
    <w:rsid w:val="003A5D84"/>
    <w:rsid w:val="003A664E"/>
    <w:rsid w:val="003B4014"/>
    <w:rsid w:val="003B7065"/>
    <w:rsid w:val="003F5AC4"/>
    <w:rsid w:val="0040336B"/>
    <w:rsid w:val="0042123C"/>
    <w:rsid w:val="004422B1"/>
    <w:rsid w:val="00473639"/>
    <w:rsid w:val="004C5538"/>
    <w:rsid w:val="004D5E03"/>
    <w:rsid w:val="00541EF3"/>
    <w:rsid w:val="0055547F"/>
    <w:rsid w:val="0057310F"/>
    <w:rsid w:val="005B6602"/>
    <w:rsid w:val="00684E7C"/>
    <w:rsid w:val="006D2AEF"/>
    <w:rsid w:val="006E09FE"/>
    <w:rsid w:val="006E3E91"/>
    <w:rsid w:val="006F22C4"/>
    <w:rsid w:val="006F37D5"/>
    <w:rsid w:val="007010DA"/>
    <w:rsid w:val="0071251B"/>
    <w:rsid w:val="00755E4F"/>
    <w:rsid w:val="00777269"/>
    <w:rsid w:val="007801A7"/>
    <w:rsid w:val="007B6C47"/>
    <w:rsid w:val="007D3B62"/>
    <w:rsid w:val="007D3D0D"/>
    <w:rsid w:val="007D52F4"/>
    <w:rsid w:val="007E5CC4"/>
    <w:rsid w:val="0080165C"/>
    <w:rsid w:val="008060DF"/>
    <w:rsid w:val="00836CF8"/>
    <w:rsid w:val="008534F5"/>
    <w:rsid w:val="008538FB"/>
    <w:rsid w:val="00897996"/>
    <w:rsid w:val="008A4E33"/>
    <w:rsid w:val="008B22D7"/>
    <w:rsid w:val="008B347D"/>
    <w:rsid w:val="008E7CA6"/>
    <w:rsid w:val="009053E8"/>
    <w:rsid w:val="00933C05"/>
    <w:rsid w:val="00982BA2"/>
    <w:rsid w:val="009F2D78"/>
    <w:rsid w:val="00A44981"/>
    <w:rsid w:val="00A73E7F"/>
    <w:rsid w:val="00AB72CD"/>
    <w:rsid w:val="00AC5326"/>
    <w:rsid w:val="00AC7C1C"/>
    <w:rsid w:val="00AF2BDB"/>
    <w:rsid w:val="00B008DD"/>
    <w:rsid w:val="00B01E7A"/>
    <w:rsid w:val="00B106BA"/>
    <w:rsid w:val="00B112C4"/>
    <w:rsid w:val="00B16CB8"/>
    <w:rsid w:val="00B344B4"/>
    <w:rsid w:val="00B4453A"/>
    <w:rsid w:val="00B45FD4"/>
    <w:rsid w:val="00B528C9"/>
    <w:rsid w:val="00B55CA2"/>
    <w:rsid w:val="00B6631A"/>
    <w:rsid w:val="00B803D5"/>
    <w:rsid w:val="00BA3E7E"/>
    <w:rsid w:val="00BA4CB6"/>
    <w:rsid w:val="00BA59B8"/>
    <w:rsid w:val="00BB16A2"/>
    <w:rsid w:val="00BB7326"/>
    <w:rsid w:val="00BC5688"/>
    <w:rsid w:val="00BD4D79"/>
    <w:rsid w:val="00BE03EA"/>
    <w:rsid w:val="00BE2A4D"/>
    <w:rsid w:val="00C01E22"/>
    <w:rsid w:val="00C02A05"/>
    <w:rsid w:val="00C17E0B"/>
    <w:rsid w:val="00C33CD0"/>
    <w:rsid w:val="00CB79C7"/>
    <w:rsid w:val="00CC23D6"/>
    <w:rsid w:val="00CD1CF0"/>
    <w:rsid w:val="00CF1894"/>
    <w:rsid w:val="00D062AD"/>
    <w:rsid w:val="00D333B1"/>
    <w:rsid w:val="00D474A3"/>
    <w:rsid w:val="00D47C88"/>
    <w:rsid w:val="00D65F99"/>
    <w:rsid w:val="00D7069C"/>
    <w:rsid w:val="00DC3E09"/>
    <w:rsid w:val="00DD4FCC"/>
    <w:rsid w:val="00DE299E"/>
    <w:rsid w:val="00DF6553"/>
    <w:rsid w:val="00E0078F"/>
    <w:rsid w:val="00E15C54"/>
    <w:rsid w:val="00E15D0A"/>
    <w:rsid w:val="00E23BE9"/>
    <w:rsid w:val="00E251C0"/>
    <w:rsid w:val="00E53E77"/>
    <w:rsid w:val="00E56F6C"/>
    <w:rsid w:val="00E63D23"/>
    <w:rsid w:val="00E87B0A"/>
    <w:rsid w:val="00EA1811"/>
    <w:rsid w:val="00EA47D2"/>
    <w:rsid w:val="00EC5B98"/>
    <w:rsid w:val="00ED7862"/>
    <w:rsid w:val="00F06001"/>
    <w:rsid w:val="00F1121A"/>
    <w:rsid w:val="00F24C35"/>
    <w:rsid w:val="00F37A76"/>
    <w:rsid w:val="00F559D6"/>
    <w:rsid w:val="00F722F2"/>
    <w:rsid w:val="00F8149F"/>
    <w:rsid w:val="00FB16B6"/>
    <w:rsid w:val="00FC5D0F"/>
    <w:rsid w:val="00FE767E"/>
    <w:rsid w:val="00FF2D75"/>
    <w:rsid w:val="00FF39D5"/>
    <w:rsid w:val="00FF7579"/>
    <w:rsid w:val="2EC17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9"/>
    <w:unhideWhenUsed/>
    <w:qFormat/>
    <w:uiPriority w:val="99"/>
    <w:pPr>
      <w:tabs>
        <w:tab w:val="center" w:pos="4153"/>
        <w:tab w:val="right" w:pos="8306"/>
      </w:tabs>
      <w:snapToGrid w:val="0"/>
      <w:spacing w:line="240" w:lineRule="auto"/>
      <w:jc w:val="center"/>
    </w:pPr>
    <w:rPr>
      <w:sz w:val="18"/>
      <w:szCs w:val="18"/>
    </w:rPr>
  </w:style>
  <w:style w:type="paragraph" w:styleId="4">
    <w:name w:val="footnote text"/>
    <w:basedOn w:val="1"/>
    <w:link w:val="12"/>
    <w:semiHidden/>
    <w:unhideWhenUsed/>
    <w:qFormat/>
    <w:uiPriority w:val="99"/>
    <w:pPr>
      <w:snapToGrid w:val="0"/>
    </w:pPr>
    <w:rPr>
      <w:sz w:val="18"/>
      <w:szCs w:val="18"/>
    </w:rPr>
  </w:style>
  <w:style w:type="paragraph" w:styleId="5">
    <w:name w:val="Title"/>
    <w:basedOn w:val="1"/>
    <w:next w:val="1"/>
    <w:link w:val="11"/>
    <w:qFormat/>
    <w:uiPriority w:val="10"/>
    <w:pPr>
      <w:spacing w:before="240" w:after="60"/>
      <w:jc w:val="center"/>
      <w:outlineLvl w:val="0"/>
    </w:pPr>
    <w:rPr>
      <w:rFonts w:asciiTheme="majorHAnsi" w:hAnsiTheme="majorHAnsi" w:eastAsiaTheme="majorEastAsia" w:cstheme="majorBidi"/>
      <w:b/>
      <w:bCs/>
      <w:sz w:val="32"/>
      <w:szCs w:val="32"/>
    </w:rPr>
  </w:style>
  <w:style w:type="character" w:styleId="8">
    <w:name w:val="footnote reference"/>
    <w:basedOn w:val="7"/>
    <w:semiHidden/>
    <w:unhideWhenUsed/>
    <w:qFormat/>
    <w:uiPriority w:val="99"/>
    <w:rPr>
      <w:vertAlign w:val="superscript"/>
    </w:rPr>
  </w:style>
  <w:style w:type="character" w:customStyle="1" w:styleId="9">
    <w:name w:val="页眉 字符"/>
    <w:basedOn w:val="7"/>
    <w:link w:val="3"/>
    <w:qFormat/>
    <w:uiPriority w:val="99"/>
    <w:rPr>
      <w:sz w:val="18"/>
      <w:szCs w:val="18"/>
    </w:rPr>
  </w:style>
  <w:style w:type="character" w:customStyle="1" w:styleId="10">
    <w:name w:val="页脚 字符"/>
    <w:basedOn w:val="7"/>
    <w:link w:val="2"/>
    <w:qFormat/>
    <w:uiPriority w:val="99"/>
    <w:rPr>
      <w:sz w:val="18"/>
      <w:szCs w:val="18"/>
    </w:rPr>
  </w:style>
  <w:style w:type="character" w:customStyle="1" w:styleId="11">
    <w:name w:val="标题 字符"/>
    <w:basedOn w:val="7"/>
    <w:link w:val="5"/>
    <w:qFormat/>
    <w:uiPriority w:val="10"/>
    <w:rPr>
      <w:rFonts w:asciiTheme="majorHAnsi" w:hAnsiTheme="majorHAnsi" w:eastAsiaTheme="majorEastAsia" w:cstheme="majorBidi"/>
      <w:b/>
      <w:bCs/>
      <w:sz w:val="32"/>
      <w:szCs w:val="32"/>
    </w:rPr>
  </w:style>
  <w:style w:type="character" w:customStyle="1" w:styleId="12">
    <w:name w:val="脚注文本 字符"/>
    <w:basedOn w:val="7"/>
    <w:link w:val="4"/>
    <w:semiHidden/>
    <w:qFormat/>
    <w:uiPriority w:val="99"/>
    <w:rPr>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6B2F9-2E33-44E4-99D8-7EBCF9673823}">
  <ds:schemaRefs/>
</ds:datastoreItem>
</file>

<file path=docProps/app.xml><?xml version="1.0" encoding="utf-8"?>
<Properties xmlns="http://schemas.openxmlformats.org/officeDocument/2006/extended-properties" xmlns:vt="http://schemas.openxmlformats.org/officeDocument/2006/docPropsVTypes">
  <Template>Normal</Template>
  <Pages>4</Pages>
  <Words>2723</Words>
  <Characters>2785</Characters>
  <Lines>20</Lines>
  <Paragraphs>5</Paragraphs>
  <TotalTime>169</TotalTime>
  <ScaleCrop>false</ScaleCrop>
  <LinksUpToDate>false</LinksUpToDate>
  <CharactersWithSpaces>2804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2024-12-21T14:05:00Z</dcterms:created>
  <dc:creator/>
  <dcterms:modified xsi:type="dcterms:W3CDTF">2025-02-10T03:33:39Z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eyJoZGlkIjoiMDY5ODE2NTgzNTc3MWM0ZGFkYWQ0YTA0ODI1ZDllN2QiLCJ1c2VySWQiOiIyMjQ4MzEwNzcifQ==</vt:lpwstr>
  </property>
  <property fmtid="{D5CDD505-2E9C-101B-9397-08002B2CF9AE}" pid="3" name="KSOProductBuildVer">
    <vt:lpwstr>2052-12.1.0.19770</vt:lpwstr>
  </property>
  <property fmtid="{D5CDD505-2E9C-101B-9397-08002B2CF9AE}" pid="4" name="ICV">
    <vt:lpwstr>630AD1CF4CA147B49F3432CC1A8B2D4D_12</vt:lpwstr>
  </property>
</Properties>
</file>