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565683" w14:textId="5B936FD1" w:rsidR="000A2D29" w:rsidRPr="005F4BD6" w:rsidRDefault="00025CBA" w:rsidP="000A2D29">
      <w:pPr>
        <w:jc w:val="center"/>
        <w:rPr>
          <w:rFonts w:ascii="黑体" w:eastAsia="黑体" w:hAnsi="黑体"/>
          <w:b/>
          <w:sz w:val="28"/>
          <w:szCs w:val="28"/>
        </w:rPr>
      </w:pPr>
      <w:r>
        <w:rPr>
          <w:rFonts w:ascii="黑体" w:eastAsia="黑体" w:hAnsi="黑体" w:hint="eastAsia"/>
          <w:b/>
          <w:sz w:val="28"/>
          <w:szCs w:val="28"/>
        </w:rPr>
        <w:t>2026年秋季学期</w:t>
      </w:r>
      <w:r w:rsidR="000A2D29" w:rsidRPr="005F4BD6">
        <w:rPr>
          <w:rFonts w:ascii="黑体" w:eastAsia="黑体" w:hAnsi="黑体" w:hint="eastAsia"/>
          <w:b/>
          <w:sz w:val="28"/>
          <w:szCs w:val="28"/>
        </w:rPr>
        <w:t>“形势与政策”课程论文</w:t>
      </w:r>
    </w:p>
    <w:tbl>
      <w:tblPr>
        <w:tblW w:w="90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24"/>
        <w:gridCol w:w="1038"/>
        <w:gridCol w:w="143"/>
        <w:gridCol w:w="1134"/>
        <w:gridCol w:w="986"/>
        <w:gridCol w:w="290"/>
        <w:gridCol w:w="1417"/>
        <w:gridCol w:w="556"/>
        <w:gridCol w:w="2263"/>
      </w:tblGrid>
      <w:tr w:rsidR="000A2D29" w:rsidRPr="005F4BD6" w14:paraId="5E07A944" w14:textId="77777777" w:rsidTr="00762B63">
        <w:trPr>
          <w:trHeight w:val="510"/>
          <w:jc w:val="center"/>
        </w:trPr>
        <w:tc>
          <w:tcPr>
            <w:tcW w:w="1224" w:type="dxa"/>
            <w:tcBorders>
              <w:top w:val="single" w:sz="4" w:space="0" w:color="auto"/>
              <w:left w:val="single" w:sz="4" w:space="0" w:color="auto"/>
              <w:bottom w:val="single" w:sz="4" w:space="0" w:color="auto"/>
              <w:right w:val="single" w:sz="4" w:space="0" w:color="auto"/>
            </w:tcBorders>
            <w:vAlign w:val="center"/>
          </w:tcPr>
          <w:p w14:paraId="1441AC78" w14:textId="77777777" w:rsidR="000A2D29" w:rsidRPr="005F4BD6" w:rsidRDefault="000A2D29"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姓</w:t>
            </w:r>
            <w:r w:rsidRPr="005F4BD6">
              <w:rPr>
                <w:rFonts w:ascii="Times New Roman" w:eastAsia="宋体" w:hAnsi="Times New Roman" w:cs="Times New Roman"/>
                <w:b/>
                <w:sz w:val="24"/>
                <w:szCs w:val="24"/>
              </w:rPr>
              <w:t xml:space="preserve"> </w:t>
            </w:r>
            <w:r w:rsidRPr="005F4BD6">
              <w:rPr>
                <w:rFonts w:ascii="Times New Roman" w:eastAsia="宋体" w:hAnsi="Times New Roman" w:cs="Times New Roman"/>
                <w:b/>
                <w:sz w:val="24"/>
                <w:szCs w:val="24"/>
              </w:rPr>
              <w:t>名</w:t>
            </w:r>
          </w:p>
        </w:tc>
        <w:tc>
          <w:tcPr>
            <w:tcW w:w="1181" w:type="dxa"/>
            <w:gridSpan w:val="2"/>
            <w:tcBorders>
              <w:top w:val="single" w:sz="4" w:space="0" w:color="auto"/>
              <w:left w:val="single" w:sz="4" w:space="0" w:color="auto"/>
              <w:bottom w:val="single" w:sz="4" w:space="0" w:color="auto"/>
              <w:right w:val="single" w:sz="4" w:space="0" w:color="auto"/>
            </w:tcBorders>
            <w:vAlign w:val="center"/>
          </w:tcPr>
          <w:p w14:paraId="36823902" w14:textId="6478846E" w:rsidR="000A2D29" w:rsidRPr="005F4BD6" w:rsidRDefault="00762B63" w:rsidP="005F4BD6">
            <w:pPr>
              <w:jc w:val="center"/>
              <w:rPr>
                <w:rFonts w:ascii="Times New Roman" w:eastAsia="宋体" w:hAnsi="Times New Roman" w:cs="Times New Roman"/>
                <w:b/>
                <w:sz w:val="24"/>
                <w:szCs w:val="24"/>
              </w:rPr>
            </w:pPr>
            <w:r>
              <w:rPr>
                <w:rFonts w:ascii="Times New Roman" w:eastAsia="宋体" w:hAnsi="Times New Roman" w:cs="Times New Roman" w:hint="eastAsia"/>
                <w:b/>
                <w:sz w:val="24"/>
                <w:szCs w:val="24"/>
              </w:rPr>
              <w:t>某同学</w:t>
            </w:r>
          </w:p>
        </w:tc>
        <w:tc>
          <w:tcPr>
            <w:tcW w:w="1134" w:type="dxa"/>
            <w:tcBorders>
              <w:top w:val="single" w:sz="4" w:space="0" w:color="auto"/>
              <w:left w:val="single" w:sz="4" w:space="0" w:color="auto"/>
              <w:bottom w:val="single" w:sz="4" w:space="0" w:color="auto"/>
              <w:right w:val="single" w:sz="4" w:space="0" w:color="auto"/>
            </w:tcBorders>
            <w:vAlign w:val="center"/>
          </w:tcPr>
          <w:p w14:paraId="3CD1CB28" w14:textId="77777777" w:rsidR="000A2D29" w:rsidRPr="005F4BD6" w:rsidRDefault="000A2D29"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学</w:t>
            </w:r>
            <w:r w:rsidRPr="005F4BD6">
              <w:rPr>
                <w:rFonts w:ascii="Times New Roman" w:eastAsia="宋体" w:hAnsi="Times New Roman" w:cs="Times New Roman"/>
                <w:b/>
                <w:sz w:val="24"/>
                <w:szCs w:val="24"/>
              </w:rPr>
              <w:t xml:space="preserve"> </w:t>
            </w:r>
            <w:r w:rsidRPr="005F4BD6">
              <w:rPr>
                <w:rFonts w:ascii="Times New Roman" w:eastAsia="宋体" w:hAnsi="Times New Roman" w:cs="Times New Roman"/>
                <w:b/>
                <w:sz w:val="24"/>
                <w:szCs w:val="24"/>
              </w:rPr>
              <w:t>号</w:t>
            </w:r>
          </w:p>
        </w:tc>
        <w:tc>
          <w:tcPr>
            <w:tcW w:w="1276" w:type="dxa"/>
            <w:gridSpan w:val="2"/>
            <w:tcBorders>
              <w:top w:val="single" w:sz="4" w:space="0" w:color="auto"/>
              <w:left w:val="single" w:sz="4" w:space="0" w:color="auto"/>
              <w:bottom w:val="single" w:sz="4" w:space="0" w:color="auto"/>
              <w:right w:val="single" w:sz="4" w:space="0" w:color="auto"/>
            </w:tcBorders>
            <w:vAlign w:val="center"/>
          </w:tcPr>
          <w:p w14:paraId="576B97AB" w14:textId="69BB8E72" w:rsidR="000A2D29" w:rsidRPr="005F4BD6" w:rsidRDefault="00762B63" w:rsidP="005F4BD6">
            <w:pPr>
              <w:jc w:val="center"/>
              <w:rPr>
                <w:rFonts w:ascii="Times New Roman" w:eastAsia="宋体" w:hAnsi="Times New Roman" w:cs="Times New Roman"/>
                <w:b/>
                <w:sz w:val="24"/>
                <w:szCs w:val="24"/>
              </w:rPr>
            </w:pPr>
            <w:r>
              <w:rPr>
                <w:rFonts w:ascii="Times New Roman" w:eastAsia="宋体" w:hAnsi="Times New Roman" w:cs="Times New Roman" w:hint="eastAsia"/>
                <w:b/>
                <w:sz w:val="24"/>
                <w:szCs w:val="24"/>
              </w:rPr>
              <w:t>2000000</w:t>
            </w:r>
          </w:p>
        </w:tc>
        <w:tc>
          <w:tcPr>
            <w:tcW w:w="1417" w:type="dxa"/>
            <w:tcBorders>
              <w:top w:val="single" w:sz="4" w:space="0" w:color="auto"/>
              <w:left w:val="single" w:sz="4" w:space="0" w:color="auto"/>
              <w:bottom w:val="single" w:sz="4" w:space="0" w:color="auto"/>
              <w:right w:val="single" w:sz="4" w:space="0" w:color="auto"/>
            </w:tcBorders>
            <w:vAlign w:val="center"/>
          </w:tcPr>
          <w:p w14:paraId="55A668AA" w14:textId="77777777" w:rsidR="000A2D29" w:rsidRPr="005F4BD6" w:rsidRDefault="000A2D29"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学院</w:t>
            </w:r>
            <w:r w:rsidRPr="005F4BD6">
              <w:rPr>
                <w:rFonts w:ascii="Times New Roman" w:eastAsia="宋体" w:hAnsi="Times New Roman" w:cs="Times New Roman"/>
                <w:b/>
                <w:sz w:val="24"/>
                <w:szCs w:val="24"/>
              </w:rPr>
              <w:t>/</w:t>
            </w:r>
            <w:r w:rsidRPr="005F4BD6">
              <w:rPr>
                <w:rFonts w:ascii="Times New Roman" w:eastAsia="宋体" w:hAnsi="Times New Roman" w:cs="Times New Roman"/>
                <w:b/>
                <w:sz w:val="24"/>
                <w:szCs w:val="24"/>
              </w:rPr>
              <w:t>专业</w:t>
            </w:r>
          </w:p>
        </w:tc>
        <w:tc>
          <w:tcPr>
            <w:tcW w:w="2819" w:type="dxa"/>
            <w:gridSpan w:val="2"/>
            <w:tcBorders>
              <w:top w:val="single" w:sz="4" w:space="0" w:color="auto"/>
              <w:left w:val="single" w:sz="4" w:space="0" w:color="auto"/>
              <w:bottom w:val="single" w:sz="4" w:space="0" w:color="auto"/>
              <w:right w:val="single" w:sz="4" w:space="0" w:color="auto"/>
            </w:tcBorders>
            <w:vAlign w:val="center"/>
          </w:tcPr>
          <w:p w14:paraId="6C0A3106" w14:textId="45ECA331" w:rsidR="000A2D29" w:rsidRPr="005F4BD6" w:rsidRDefault="00762B63" w:rsidP="005F4BD6">
            <w:pPr>
              <w:jc w:val="center"/>
              <w:rPr>
                <w:rFonts w:ascii="Times New Roman" w:eastAsia="宋体" w:hAnsi="Times New Roman" w:cs="Times New Roman"/>
                <w:b/>
                <w:sz w:val="24"/>
                <w:szCs w:val="24"/>
              </w:rPr>
            </w:pPr>
            <w:r>
              <w:rPr>
                <w:rFonts w:ascii="Times New Roman" w:eastAsia="宋体" w:hAnsi="Times New Roman" w:cs="Times New Roman" w:hint="eastAsia"/>
                <w:b/>
                <w:sz w:val="24"/>
                <w:szCs w:val="24"/>
              </w:rPr>
              <w:t>人文学院</w:t>
            </w:r>
            <w:r>
              <w:rPr>
                <w:rFonts w:ascii="Times New Roman" w:eastAsia="宋体" w:hAnsi="Times New Roman" w:cs="Times New Roman" w:hint="eastAsia"/>
                <w:b/>
                <w:sz w:val="24"/>
                <w:szCs w:val="24"/>
              </w:rPr>
              <w:t>/</w:t>
            </w:r>
            <w:r>
              <w:rPr>
                <w:rFonts w:ascii="Times New Roman" w:eastAsia="宋体" w:hAnsi="Times New Roman" w:cs="Times New Roman" w:hint="eastAsia"/>
                <w:b/>
                <w:sz w:val="24"/>
                <w:szCs w:val="24"/>
              </w:rPr>
              <w:t>文化产业管理</w:t>
            </w:r>
          </w:p>
        </w:tc>
      </w:tr>
      <w:tr w:rsidR="005F4BD6" w:rsidRPr="005F4BD6" w14:paraId="32EA963C" w14:textId="77777777" w:rsidTr="00762B63">
        <w:trPr>
          <w:trHeight w:val="561"/>
          <w:jc w:val="center"/>
        </w:trPr>
        <w:tc>
          <w:tcPr>
            <w:tcW w:w="1224" w:type="dxa"/>
            <w:vAlign w:val="center"/>
          </w:tcPr>
          <w:p w14:paraId="3713B4ED" w14:textId="77777777" w:rsidR="005F4BD6" w:rsidRPr="005F4BD6" w:rsidRDefault="005F4BD6"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班</w:t>
            </w:r>
            <w:r w:rsidRPr="005F4BD6">
              <w:rPr>
                <w:rFonts w:ascii="Times New Roman" w:eastAsia="宋体" w:hAnsi="Times New Roman" w:cs="Times New Roman"/>
                <w:b/>
                <w:sz w:val="24"/>
                <w:szCs w:val="24"/>
              </w:rPr>
              <w:t xml:space="preserve"> </w:t>
            </w:r>
            <w:r w:rsidRPr="005F4BD6">
              <w:rPr>
                <w:rFonts w:ascii="Times New Roman" w:eastAsia="宋体" w:hAnsi="Times New Roman" w:cs="Times New Roman"/>
                <w:b/>
                <w:sz w:val="24"/>
                <w:szCs w:val="24"/>
              </w:rPr>
              <w:t>号</w:t>
            </w:r>
          </w:p>
          <w:p w14:paraId="66F579BB" w14:textId="281A6856" w:rsidR="005F4BD6" w:rsidRPr="005F4BD6" w:rsidRDefault="005F4BD6"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(8</w:t>
            </w:r>
            <w:r w:rsidRPr="005F4BD6">
              <w:rPr>
                <w:rFonts w:ascii="Times New Roman" w:eastAsia="宋体" w:hAnsi="Times New Roman" w:cs="Times New Roman"/>
                <w:b/>
                <w:sz w:val="24"/>
                <w:szCs w:val="24"/>
              </w:rPr>
              <w:t>位数</w:t>
            </w:r>
            <w:r w:rsidRPr="005F4BD6">
              <w:rPr>
                <w:rFonts w:ascii="Times New Roman" w:eastAsia="宋体" w:hAnsi="Times New Roman" w:cs="Times New Roman"/>
                <w:b/>
                <w:sz w:val="24"/>
                <w:szCs w:val="24"/>
              </w:rPr>
              <w:t>)</w:t>
            </w:r>
          </w:p>
        </w:tc>
        <w:tc>
          <w:tcPr>
            <w:tcW w:w="3591" w:type="dxa"/>
            <w:gridSpan w:val="5"/>
            <w:vAlign w:val="center"/>
          </w:tcPr>
          <w:p w14:paraId="724BE794" w14:textId="304772AB" w:rsidR="005F4BD6" w:rsidRPr="005F4BD6" w:rsidRDefault="00762B63" w:rsidP="005F4BD6">
            <w:pPr>
              <w:jc w:val="center"/>
              <w:rPr>
                <w:rFonts w:ascii="Times New Roman" w:eastAsia="宋体" w:hAnsi="Times New Roman" w:cs="Times New Roman"/>
                <w:b/>
                <w:sz w:val="24"/>
                <w:szCs w:val="24"/>
              </w:rPr>
            </w:pPr>
            <w:r>
              <w:rPr>
                <w:rFonts w:ascii="Times New Roman" w:eastAsia="宋体" w:hAnsi="Times New Roman" w:cs="Times New Roman" w:hint="eastAsia"/>
                <w:b/>
                <w:sz w:val="24"/>
                <w:szCs w:val="24"/>
              </w:rPr>
              <w:t>54000000</w:t>
            </w:r>
          </w:p>
        </w:tc>
        <w:tc>
          <w:tcPr>
            <w:tcW w:w="1417" w:type="dxa"/>
            <w:vAlign w:val="center"/>
          </w:tcPr>
          <w:p w14:paraId="65000124" w14:textId="77777777" w:rsidR="005F4BD6" w:rsidRPr="005F4BD6" w:rsidRDefault="005F4BD6"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教师姓名</w:t>
            </w:r>
          </w:p>
        </w:tc>
        <w:tc>
          <w:tcPr>
            <w:tcW w:w="2819" w:type="dxa"/>
            <w:gridSpan w:val="2"/>
            <w:vAlign w:val="center"/>
          </w:tcPr>
          <w:p w14:paraId="4C389CF7" w14:textId="3983F83A" w:rsidR="005F4BD6" w:rsidRPr="005F4BD6" w:rsidRDefault="00762B63" w:rsidP="005F4BD6">
            <w:pPr>
              <w:jc w:val="center"/>
              <w:rPr>
                <w:rFonts w:ascii="Times New Roman" w:eastAsia="宋体" w:hAnsi="Times New Roman" w:cs="Times New Roman"/>
                <w:b/>
                <w:sz w:val="24"/>
                <w:szCs w:val="24"/>
              </w:rPr>
            </w:pPr>
            <w:r>
              <w:rPr>
                <w:rFonts w:ascii="Times New Roman" w:eastAsia="宋体" w:hAnsi="Times New Roman" w:cs="Times New Roman" w:hint="eastAsia"/>
                <w:b/>
                <w:sz w:val="24"/>
                <w:szCs w:val="24"/>
              </w:rPr>
              <w:t>姚玉红</w:t>
            </w:r>
          </w:p>
        </w:tc>
      </w:tr>
      <w:tr w:rsidR="000A2D29" w:rsidRPr="005F4BD6" w14:paraId="0F1DB9D7" w14:textId="77777777" w:rsidTr="00BC6CE8">
        <w:trPr>
          <w:trHeight w:val="684"/>
          <w:jc w:val="center"/>
        </w:trPr>
        <w:tc>
          <w:tcPr>
            <w:tcW w:w="1224" w:type="dxa"/>
            <w:vAlign w:val="center"/>
          </w:tcPr>
          <w:p w14:paraId="4CAC51C1" w14:textId="77777777" w:rsidR="000A2D29" w:rsidRPr="005F4BD6" w:rsidRDefault="000A2D29"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课程</w:t>
            </w:r>
          </w:p>
          <w:p w14:paraId="09C92F0F" w14:textId="77777777" w:rsidR="000A2D29" w:rsidRPr="005F4BD6" w:rsidRDefault="000A2D29"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论文要求</w:t>
            </w:r>
          </w:p>
        </w:tc>
        <w:tc>
          <w:tcPr>
            <w:tcW w:w="7827" w:type="dxa"/>
            <w:gridSpan w:val="8"/>
          </w:tcPr>
          <w:p w14:paraId="061F130B" w14:textId="77777777" w:rsidR="000A2D29" w:rsidRPr="005F4BD6" w:rsidRDefault="000A2D29" w:rsidP="005F4BD6">
            <w:pPr>
              <w:jc w:val="left"/>
              <w:rPr>
                <w:rFonts w:ascii="Times New Roman" w:eastAsia="仿宋" w:hAnsi="Times New Roman" w:cs="Times New Roman"/>
                <w:sz w:val="24"/>
                <w:szCs w:val="24"/>
              </w:rPr>
            </w:pPr>
            <w:r w:rsidRPr="005F4BD6">
              <w:rPr>
                <w:rFonts w:ascii="Times New Roman" w:eastAsia="仿宋" w:hAnsi="Times New Roman" w:cs="Times New Roman"/>
                <w:sz w:val="24"/>
                <w:szCs w:val="24"/>
              </w:rPr>
              <w:t>1</w:t>
            </w:r>
            <w:r w:rsidRPr="005F4BD6">
              <w:rPr>
                <w:rFonts w:ascii="Times New Roman" w:eastAsia="仿宋" w:hAnsi="Times New Roman" w:cs="Times New Roman"/>
                <w:sz w:val="24"/>
                <w:szCs w:val="24"/>
              </w:rPr>
              <w:t>、论文请结合所学知识，自拟标题，展开论述，</w:t>
            </w:r>
            <w:r w:rsidRPr="005F4BD6">
              <w:rPr>
                <w:rFonts w:ascii="Times New Roman" w:eastAsia="仿宋" w:hAnsi="Times New Roman" w:cs="Times New Roman"/>
                <w:b/>
                <w:bCs/>
                <w:color w:val="FF0000"/>
                <w:sz w:val="24"/>
                <w:szCs w:val="24"/>
              </w:rPr>
              <w:t>诗歌、决心书、散文、口号等非论文形式的</w:t>
            </w:r>
            <w:r w:rsidRPr="005F4BD6">
              <w:rPr>
                <w:rFonts w:ascii="Times New Roman" w:eastAsia="仿宋" w:hAnsi="Times New Roman" w:cs="Times New Roman"/>
                <w:sz w:val="24"/>
                <w:szCs w:val="24"/>
              </w:rPr>
              <w:t>，未结合所学知识的，均扣除</w:t>
            </w:r>
            <w:r w:rsidRPr="005F4BD6">
              <w:rPr>
                <w:rFonts w:ascii="Times New Roman" w:eastAsia="仿宋" w:hAnsi="Times New Roman" w:cs="Times New Roman"/>
                <w:sz w:val="24"/>
                <w:szCs w:val="24"/>
              </w:rPr>
              <w:t>20</w:t>
            </w:r>
            <w:r w:rsidRPr="005F4BD6">
              <w:rPr>
                <w:rFonts w:ascii="Times New Roman" w:eastAsia="仿宋" w:hAnsi="Times New Roman" w:cs="Times New Roman"/>
                <w:sz w:val="24"/>
                <w:szCs w:val="24"/>
              </w:rPr>
              <w:t>分；（</w:t>
            </w:r>
            <w:r w:rsidRPr="005F4BD6">
              <w:rPr>
                <w:rFonts w:ascii="Times New Roman" w:eastAsia="仿宋" w:hAnsi="Times New Roman" w:cs="Times New Roman"/>
                <w:sz w:val="24"/>
                <w:szCs w:val="24"/>
              </w:rPr>
              <w:t>20</w:t>
            </w:r>
            <w:r w:rsidRPr="005F4BD6">
              <w:rPr>
                <w:rFonts w:ascii="Times New Roman" w:eastAsia="仿宋" w:hAnsi="Times New Roman" w:cs="Times New Roman"/>
                <w:sz w:val="24"/>
                <w:szCs w:val="24"/>
              </w:rPr>
              <w:t>分）</w:t>
            </w:r>
          </w:p>
          <w:p w14:paraId="712A3023" w14:textId="44FD7A9C" w:rsidR="000A2D29" w:rsidRPr="005F4BD6" w:rsidRDefault="000A2D29" w:rsidP="005F4BD6">
            <w:pPr>
              <w:rPr>
                <w:rFonts w:ascii="Times New Roman" w:eastAsia="仿宋" w:hAnsi="Times New Roman" w:cs="Times New Roman"/>
                <w:sz w:val="24"/>
                <w:szCs w:val="24"/>
              </w:rPr>
            </w:pPr>
            <w:r w:rsidRPr="005F4BD6">
              <w:rPr>
                <w:rFonts w:ascii="Times New Roman" w:eastAsia="仿宋" w:hAnsi="Times New Roman" w:cs="Times New Roman"/>
                <w:sz w:val="24"/>
                <w:szCs w:val="24"/>
              </w:rPr>
              <w:t>2</w:t>
            </w:r>
            <w:r w:rsidRPr="005F4BD6">
              <w:rPr>
                <w:rFonts w:ascii="Times New Roman" w:eastAsia="仿宋" w:hAnsi="Times New Roman" w:cs="Times New Roman"/>
                <w:sz w:val="24"/>
                <w:szCs w:val="24"/>
              </w:rPr>
              <w:t>、论文必须坚持观点正确，并做到符合基本的学术规范</w:t>
            </w:r>
            <w:r w:rsidR="00FF25D2" w:rsidRPr="005F4BD6">
              <w:rPr>
                <w:rFonts w:ascii="Times New Roman" w:eastAsia="仿宋" w:hAnsi="Times New Roman" w:cs="Times New Roman"/>
                <w:sz w:val="24"/>
                <w:szCs w:val="24"/>
              </w:rPr>
              <w:t>，</w:t>
            </w:r>
            <w:r w:rsidR="00D05AAE" w:rsidRPr="005F4BD6">
              <w:rPr>
                <w:rFonts w:ascii="Times New Roman" w:eastAsia="仿宋" w:hAnsi="Times New Roman" w:cs="Times New Roman"/>
                <w:sz w:val="24"/>
                <w:szCs w:val="24"/>
              </w:rPr>
              <w:t>有脚注</w:t>
            </w:r>
            <w:r w:rsidRPr="005F4BD6">
              <w:rPr>
                <w:rFonts w:ascii="Times New Roman" w:eastAsia="仿宋" w:hAnsi="Times New Roman" w:cs="Times New Roman"/>
                <w:sz w:val="24"/>
                <w:szCs w:val="24"/>
              </w:rPr>
              <w:t>；（</w:t>
            </w:r>
            <w:r w:rsidRPr="005F4BD6">
              <w:rPr>
                <w:rFonts w:ascii="Times New Roman" w:eastAsia="仿宋" w:hAnsi="Times New Roman" w:cs="Times New Roman"/>
                <w:sz w:val="24"/>
                <w:szCs w:val="24"/>
              </w:rPr>
              <w:t>30</w:t>
            </w:r>
            <w:r w:rsidRPr="005F4BD6">
              <w:rPr>
                <w:rFonts w:ascii="Times New Roman" w:eastAsia="仿宋" w:hAnsi="Times New Roman" w:cs="Times New Roman"/>
                <w:sz w:val="24"/>
                <w:szCs w:val="24"/>
              </w:rPr>
              <w:t>分）</w:t>
            </w:r>
          </w:p>
          <w:p w14:paraId="7A858FD2" w14:textId="520561BD" w:rsidR="000A2D29" w:rsidRPr="005F4BD6" w:rsidRDefault="000A2D29" w:rsidP="005F4BD6">
            <w:pPr>
              <w:rPr>
                <w:rFonts w:ascii="Times New Roman" w:eastAsia="仿宋" w:hAnsi="Times New Roman" w:cs="Times New Roman"/>
                <w:sz w:val="24"/>
                <w:szCs w:val="24"/>
              </w:rPr>
            </w:pPr>
            <w:r w:rsidRPr="005F4BD6">
              <w:rPr>
                <w:rFonts w:ascii="Times New Roman" w:eastAsia="仿宋" w:hAnsi="Times New Roman" w:cs="Times New Roman"/>
                <w:sz w:val="24"/>
                <w:szCs w:val="24"/>
              </w:rPr>
              <w:t>3</w:t>
            </w:r>
            <w:r w:rsidRPr="005F4BD6">
              <w:rPr>
                <w:rFonts w:ascii="Times New Roman" w:eastAsia="仿宋" w:hAnsi="Times New Roman" w:cs="Times New Roman"/>
                <w:sz w:val="24"/>
                <w:szCs w:val="24"/>
              </w:rPr>
              <w:t>、论文题目、各级标题、正文的字体、字号必须为</w:t>
            </w:r>
            <w:r w:rsidRPr="005F4BD6">
              <w:rPr>
                <w:rFonts w:ascii="Times New Roman" w:eastAsia="仿宋" w:hAnsi="Times New Roman" w:cs="Times New Roman"/>
                <w:sz w:val="24"/>
                <w:szCs w:val="24"/>
              </w:rPr>
              <w:t>“</w:t>
            </w:r>
            <w:r w:rsidRPr="005F4BD6">
              <w:rPr>
                <w:rFonts w:ascii="Times New Roman" w:eastAsia="仿宋" w:hAnsi="Times New Roman" w:cs="Times New Roman"/>
                <w:sz w:val="24"/>
                <w:szCs w:val="24"/>
              </w:rPr>
              <w:t>宋体、小四号</w:t>
            </w:r>
            <w:r w:rsidRPr="005F4BD6">
              <w:rPr>
                <w:rFonts w:ascii="Times New Roman" w:eastAsia="仿宋" w:hAnsi="Times New Roman" w:cs="Times New Roman"/>
                <w:sz w:val="24"/>
                <w:szCs w:val="24"/>
              </w:rPr>
              <w:t>”</w:t>
            </w:r>
            <w:r w:rsidRPr="005F4BD6">
              <w:rPr>
                <w:rFonts w:ascii="Times New Roman" w:eastAsia="仿宋" w:hAnsi="Times New Roman" w:cs="Times New Roman"/>
                <w:sz w:val="24"/>
                <w:szCs w:val="24"/>
              </w:rPr>
              <w:t>，黑色字（不加粗）、行距</w:t>
            </w:r>
            <w:r w:rsidRPr="005F4BD6">
              <w:rPr>
                <w:rFonts w:ascii="Times New Roman" w:eastAsia="仿宋" w:hAnsi="Times New Roman" w:cs="Times New Roman"/>
                <w:sz w:val="24"/>
                <w:szCs w:val="24"/>
              </w:rPr>
              <w:t>1.</w:t>
            </w:r>
            <w:r w:rsidR="00A256BE" w:rsidRPr="005F4BD6">
              <w:rPr>
                <w:rFonts w:ascii="Times New Roman" w:eastAsia="仿宋" w:hAnsi="Times New Roman" w:cs="Times New Roman"/>
                <w:sz w:val="24"/>
                <w:szCs w:val="24"/>
              </w:rPr>
              <w:t>1</w:t>
            </w:r>
            <w:r w:rsidRPr="005F4BD6">
              <w:rPr>
                <w:rFonts w:ascii="Times New Roman" w:eastAsia="仿宋" w:hAnsi="Times New Roman" w:cs="Times New Roman"/>
                <w:sz w:val="24"/>
                <w:szCs w:val="24"/>
              </w:rPr>
              <w:t>5</w:t>
            </w:r>
            <w:r w:rsidRPr="005F4BD6">
              <w:rPr>
                <w:rFonts w:ascii="Times New Roman" w:eastAsia="仿宋" w:hAnsi="Times New Roman" w:cs="Times New Roman"/>
                <w:sz w:val="24"/>
                <w:szCs w:val="24"/>
              </w:rPr>
              <w:t>倍；字数不少于</w:t>
            </w:r>
            <w:r w:rsidRPr="005F4BD6">
              <w:rPr>
                <w:rFonts w:ascii="Times New Roman" w:eastAsia="仿宋" w:hAnsi="Times New Roman" w:cs="Times New Roman"/>
                <w:sz w:val="24"/>
                <w:szCs w:val="24"/>
              </w:rPr>
              <w:t>1000</w:t>
            </w:r>
            <w:r w:rsidRPr="005F4BD6">
              <w:rPr>
                <w:rFonts w:ascii="Times New Roman" w:eastAsia="仿宋" w:hAnsi="Times New Roman" w:cs="Times New Roman"/>
                <w:sz w:val="24"/>
                <w:szCs w:val="24"/>
              </w:rPr>
              <w:t>字，但</w:t>
            </w:r>
            <w:r w:rsidRPr="005F4BD6">
              <w:rPr>
                <w:rFonts w:ascii="Times New Roman" w:eastAsia="仿宋" w:hAnsi="Times New Roman" w:cs="Times New Roman"/>
                <w:b/>
                <w:bCs/>
                <w:color w:val="FF0000"/>
                <w:sz w:val="24"/>
                <w:szCs w:val="24"/>
              </w:rPr>
              <w:t>不能超过二页</w:t>
            </w:r>
            <w:r w:rsidRPr="005F4BD6">
              <w:rPr>
                <w:rFonts w:ascii="Times New Roman" w:eastAsia="仿宋" w:hAnsi="Times New Roman" w:cs="Times New Roman"/>
                <w:b/>
                <w:bCs/>
                <w:color w:val="FF0000"/>
                <w:sz w:val="24"/>
                <w:szCs w:val="24"/>
              </w:rPr>
              <w:t>A4</w:t>
            </w:r>
            <w:r w:rsidR="00A256BE" w:rsidRPr="005F4BD6">
              <w:rPr>
                <w:rFonts w:ascii="Times New Roman" w:eastAsia="仿宋" w:hAnsi="Times New Roman" w:cs="Times New Roman"/>
                <w:b/>
                <w:bCs/>
                <w:color w:val="FF0000"/>
                <w:sz w:val="24"/>
                <w:szCs w:val="24"/>
              </w:rPr>
              <w:t>，纸质版提交请正反双面打印</w:t>
            </w:r>
            <w:r w:rsidRPr="005F4BD6">
              <w:rPr>
                <w:rFonts w:ascii="Times New Roman" w:eastAsia="仿宋" w:hAnsi="Times New Roman" w:cs="Times New Roman"/>
                <w:sz w:val="24"/>
                <w:szCs w:val="24"/>
              </w:rPr>
              <w:t>；违反扣除</w:t>
            </w:r>
            <w:r w:rsidRPr="005F4BD6">
              <w:rPr>
                <w:rFonts w:ascii="Times New Roman" w:eastAsia="仿宋" w:hAnsi="Times New Roman" w:cs="Times New Roman"/>
                <w:sz w:val="24"/>
                <w:szCs w:val="24"/>
              </w:rPr>
              <w:t>20</w:t>
            </w:r>
            <w:r w:rsidRPr="005F4BD6">
              <w:rPr>
                <w:rFonts w:ascii="Times New Roman" w:eastAsia="仿宋" w:hAnsi="Times New Roman" w:cs="Times New Roman"/>
                <w:sz w:val="24"/>
                <w:szCs w:val="24"/>
              </w:rPr>
              <w:t>分；（</w:t>
            </w:r>
            <w:r w:rsidRPr="005F4BD6">
              <w:rPr>
                <w:rFonts w:ascii="Times New Roman" w:eastAsia="仿宋" w:hAnsi="Times New Roman" w:cs="Times New Roman"/>
                <w:sz w:val="24"/>
                <w:szCs w:val="24"/>
              </w:rPr>
              <w:t>20</w:t>
            </w:r>
            <w:r w:rsidRPr="005F4BD6">
              <w:rPr>
                <w:rFonts w:ascii="Times New Roman" w:eastAsia="仿宋" w:hAnsi="Times New Roman" w:cs="Times New Roman"/>
                <w:sz w:val="24"/>
                <w:szCs w:val="24"/>
              </w:rPr>
              <w:t>分）论文不需要摘要。</w:t>
            </w:r>
          </w:p>
          <w:p w14:paraId="70EB54B6" w14:textId="77777777" w:rsidR="000A2D29" w:rsidRPr="005F4BD6" w:rsidRDefault="000A2D29" w:rsidP="005F4BD6">
            <w:pPr>
              <w:rPr>
                <w:rFonts w:ascii="Times New Roman" w:eastAsia="仿宋" w:hAnsi="Times New Roman" w:cs="Times New Roman"/>
                <w:sz w:val="24"/>
                <w:szCs w:val="24"/>
              </w:rPr>
            </w:pPr>
            <w:r w:rsidRPr="005F4BD6">
              <w:rPr>
                <w:rFonts w:ascii="Times New Roman" w:eastAsia="仿宋" w:hAnsi="Times New Roman" w:cs="Times New Roman"/>
                <w:sz w:val="24"/>
                <w:szCs w:val="24"/>
              </w:rPr>
              <w:t>4</w:t>
            </w:r>
            <w:r w:rsidRPr="005F4BD6">
              <w:rPr>
                <w:rFonts w:ascii="Times New Roman" w:eastAsia="仿宋" w:hAnsi="Times New Roman" w:cs="Times New Roman"/>
                <w:sz w:val="24"/>
                <w:szCs w:val="24"/>
              </w:rPr>
              <w:t>、论文应做到</w:t>
            </w:r>
            <w:r w:rsidRPr="005F4BD6">
              <w:rPr>
                <w:rFonts w:ascii="Times New Roman" w:eastAsia="仿宋" w:hAnsi="Times New Roman" w:cs="Times New Roman"/>
                <w:b/>
                <w:bCs/>
                <w:color w:val="FF0000"/>
                <w:sz w:val="24"/>
                <w:szCs w:val="24"/>
              </w:rPr>
              <w:t>结构完整</w:t>
            </w:r>
            <w:r w:rsidRPr="005F4BD6">
              <w:rPr>
                <w:rFonts w:ascii="Times New Roman" w:eastAsia="仿宋" w:hAnsi="Times New Roman" w:cs="Times New Roman"/>
                <w:sz w:val="24"/>
                <w:szCs w:val="24"/>
              </w:rPr>
              <w:t>、内容</w:t>
            </w:r>
            <w:r w:rsidRPr="005F4BD6">
              <w:rPr>
                <w:rFonts w:ascii="Times New Roman" w:eastAsia="仿宋" w:hAnsi="Times New Roman" w:cs="Times New Roman"/>
                <w:b/>
                <w:bCs/>
                <w:color w:val="FF0000"/>
                <w:sz w:val="24"/>
                <w:szCs w:val="24"/>
              </w:rPr>
              <w:t>论证有依据</w:t>
            </w:r>
            <w:r w:rsidRPr="005F4BD6">
              <w:rPr>
                <w:rFonts w:ascii="Times New Roman" w:eastAsia="仿宋" w:hAnsi="Times New Roman" w:cs="Times New Roman"/>
                <w:sz w:val="24"/>
                <w:szCs w:val="24"/>
              </w:rPr>
              <w:t>、论述展开</w:t>
            </w:r>
            <w:r w:rsidRPr="005F4BD6">
              <w:rPr>
                <w:rFonts w:ascii="Times New Roman" w:eastAsia="仿宋" w:hAnsi="Times New Roman" w:cs="Times New Roman"/>
                <w:b/>
                <w:bCs/>
                <w:color w:val="FF0000"/>
                <w:sz w:val="24"/>
                <w:szCs w:val="24"/>
              </w:rPr>
              <w:t>有逻辑</w:t>
            </w:r>
            <w:r w:rsidRPr="005F4BD6">
              <w:rPr>
                <w:rFonts w:ascii="Times New Roman" w:eastAsia="仿宋" w:hAnsi="Times New Roman" w:cs="Times New Roman"/>
                <w:sz w:val="24"/>
                <w:szCs w:val="24"/>
              </w:rPr>
              <w:t>。（</w:t>
            </w:r>
            <w:r w:rsidRPr="005F4BD6">
              <w:rPr>
                <w:rFonts w:ascii="Times New Roman" w:eastAsia="仿宋" w:hAnsi="Times New Roman" w:cs="Times New Roman"/>
                <w:sz w:val="24"/>
                <w:szCs w:val="24"/>
              </w:rPr>
              <w:t>30</w:t>
            </w:r>
            <w:r w:rsidRPr="005F4BD6">
              <w:rPr>
                <w:rFonts w:ascii="Times New Roman" w:eastAsia="仿宋" w:hAnsi="Times New Roman" w:cs="Times New Roman"/>
                <w:sz w:val="24"/>
                <w:szCs w:val="24"/>
              </w:rPr>
              <w:t>分）</w:t>
            </w:r>
          </w:p>
        </w:tc>
      </w:tr>
      <w:tr w:rsidR="000A2D29" w:rsidRPr="005F4BD6" w14:paraId="7B44D12E" w14:textId="77777777" w:rsidTr="00A256BE">
        <w:trPr>
          <w:trHeight w:val="1004"/>
          <w:jc w:val="center"/>
        </w:trPr>
        <w:tc>
          <w:tcPr>
            <w:tcW w:w="9051" w:type="dxa"/>
            <w:gridSpan w:val="9"/>
          </w:tcPr>
          <w:p w14:paraId="1096D9FD" w14:textId="77777777" w:rsidR="000A2D29" w:rsidRPr="005F4BD6" w:rsidRDefault="00A256BE" w:rsidP="005F4BD6">
            <w:pPr>
              <w:rPr>
                <w:rFonts w:ascii="Times New Roman" w:eastAsia="宋体" w:hAnsi="Times New Roman" w:cs="Times New Roman"/>
                <w:b/>
                <w:sz w:val="24"/>
                <w:szCs w:val="24"/>
              </w:rPr>
            </w:pPr>
            <w:r w:rsidRPr="005F4BD6">
              <w:rPr>
                <w:rFonts w:ascii="Times New Roman" w:eastAsia="宋体" w:hAnsi="Times New Roman" w:cs="Times New Roman"/>
                <w:b/>
                <w:sz w:val="24"/>
                <w:szCs w:val="24"/>
              </w:rPr>
              <w:t>评阅意见：</w:t>
            </w:r>
          </w:p>
          <w:p w14:paraId="4B1BD584" w14:textId="77777777" w:rsidR="00A256BE" w:rsidRPr="005F4BD6" w:rsidRDefault="00A256BE" w:rsidP="005F4BD6">
            <w:pPr>
              <w:rPr>
                <w:rFonts w:ascii="Times New Roman" w:eastAsia="宋体" w:hAnsi="Times New Roman" w:cs="Times New Roman"/>
                <w:b/>
                <w:sz w:val="24"/>
                <w:szCs w:val="24"/>
              </w:rPr>
            </w:pPr>
          </w:p>
          <w:p w14:paraId="026F19FE" w14:textId="70C0E0ED" w:rsidR="00A256BE" w:rsidRPr="005F4BD6" w:rsidRDefault="00A256BE" w:rsidP="005F4BD6">
            <w:pPr>
              <w:rPr>
                <w:rFonts w:ascii="Times New Roman" w:eastAsia="宋体" w:hAnsi="Times New Roman" w:cs="Times New Roman"/>
                <w:b/>
                <w:sz w:val="24"/>
                <w:szCs w:val="24"/>
              </w:rPr>
            </w:pPr>
          </w:p>
        </w:tc>
      </w:tr>
      <w:tr w:rsidR="000A2D29" w:rsidRPr="005F4BD6" w14:paraId="2856ABD0" w14:textId="77777777" w:rsidTr="00E82F5B">
        <w:trPr>
          <w:trHeight w:val="140"/>
          <w:jc w:val="center"/>
        </w:trPr>
        <w:tc>
          <w:tcPr>
            <w:tcW w:w="2262" w:type="dxa"/>
            <w:gridSpan w:val="2"/>
            <w:vAlign w:val="center"/>
          </w:tcPr>
          <w:p w14:paraId="7973B4E8" w14:textId="77777777" w:rsidR="000A2D29" w:rsidRPr="005F4BD6" w:rsidRDefault="000A2D29"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评阅教师</w:t>
            </w:r>
          </w:p>
        </w:tc>
        <w:tc>
          <w:tcPr>
            <w:tcW w:w="2263" w:type="dxa"/>
            <w:gridSpan w:val="3"/>
            <w:vAlign w:val="center"/>
          </w:tcPr>
          <w:p w14:paraId="66F019CC" w14:textId="77777777" w:rsidR="000A2D29" w:rsidRPr="005F4BD6" w:rsidRDefault="000A2D29" w:rsidP="005F4BD6">
            <w:pPr>
              <w:jc w:val="center"/>
              <w:rPr>
                <w:rFonts w:ascii="Times New Roman" w:eastAsia="宋体" w:hAnsi="Times New Roman" w:cs="Times New Roman"/>
                <w:b/>
                <w:sz w:val="24"/>
                <w:szCs w:val="24"/>
              </w:rPr>
            </w:pPr>
          </w:p>
        </w:tc>
        <w:tc>
          <w:tcPr>
            <w:tcW w:w="2263" w:type="dxa"/>
            <w:gridSpan w:val="3"/>
            <w:vAlign w:val="center"/>
          </w:tcPr>
          <w:p w14:paraId="241A8825" w14:textId="77777777" w:rsidR="000A2D29" w:rsidRPr="005F4BD6" w:rsidRDefault="000A2D29"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最终成绩评定</w:t>
            </w:r>
          </w:p>
          <w:p w14:paraId="28E5AF89" w14:textId="77777777" w:rsidR="000A2D29" w:rsidRPr="005F4BD6" w:rsidRDefault="000A2D29" w:rsidP="005F4BD6">
            <w:pPr>
              <w:jc w:val="center"/>
              <w:rPr>
                <w:rFonts w:ascii="Times New Roman" w:eastAsia="宋体" w:hAnsi="Times New Roman" w:cs="Times New Roman"/>
                <w:b/>
                <w:sz w:val="24"/>
                <w:szCs w:val="24"/>
              </w:rPr>
            </w:pPr>
            <w:r w:rsidRPr="005F4BD6">
              <w:rPr>
                <w:rFonts w:ascii="Times New Roman" w:eastAsia="宋体" w:hAnsi="Times New Roman" w:cs="Times New Roman"/>
                <w:b/>
                <w:sz w:val="24"/>
                <w:szCs w:val="24"/>
              </w:rPr>
              <w:t>（百分制）</w:t>
            </w:r>
          </w:p>
        </w:tc>
        <w:tc>
          <w:tcPr>
            <w:tcW w:w="2263" w:type="dxa"/>
            <w:vAlign w:val="center"/>
          </w:tcPr>
          <w:p w14:paraId="0E8BE82C" w14:textId="77777777" w:rsidR="000A2D29" w:rsidRPr="005F4BD6" w:rsidRDefault="000A2D29" w:rsidP="005F4BD6">
            <w:pPr>
              <w:jc w:val="center"/>
              <w:rPr>
                <w:rFonts w:ascii="Times New Roman" w:eastAsia="宋体" w:hAnsi="Times New Roman" w:cs="Times New Roman"/>
                <w:b/>
                <w:sz w:val="24"/>
                <w:szCs w:val="24"/>
              </w:rPr>
            </w:pPr>
          </w:p>
        </w:tc>
      </w:tr>
      <w:tr w:rsidR="00A256BE" w:rsidRPr="005F4BD6" w14:paraId="716448D9" w14:textId="77777777" w:rsidTr="00E82F5B">
        <w:trPr>
          <w:trHeight w:val="631"/>
          <w:jc w:val="center"/>
        </w:trPr>
        <w:tc>
          <w:tcPr>
            <w:tcW w:w="9051" w:type="dxa"/>
            <w:gridSpan w:val="9"/>
            <w:vAlign w:val="center"/>
          </w:tcPr>
          <w:p w14:paraId="397FA832" w14:textId="55477378" w:rsidR="00A256BE" w:rsidRPr="00762B63" w:rsidRDefault="00762B63" w:rsidP="00762B63">
            <w:pPr>
              <w:spacing w:line="276" w:lineRule="auto"/>
              <w:jc w:val="center"/>
              <w:rPr>
                <w:rFonts w:ascii="宋体" w:eastAsia="宋体" w:hAnsi="宋体" w:cs="Times New Roman"/>
                <w:bCs/>
                <w:sz w:val="24"/>
                <w:szCs w:val="24"/>
              </w:rPr>
            </w:pPr>
            <w:r w:rsidRPr="00762B63">
              <w:rPr>
                <w:rFonts w:ascii="宋体" w:eastAsia="宋体" w:hAnsi="宋体" w:cs="Times New Roman"/>
                <w:bCs/>
                <w:sz w:val="24"/>
                <w:szCs w:val="24"/>
              </w:rPr>
              <w:t>从负面清单看“以开放促改革”的上海自贸新实践</w:t>
            </w:r>
          </w:p>
        </w:tc>
      </w:tr>
    </w:tbl>
    <w:p w14:paraId="5223F693" w14:textId="171C6324" w:rsidR="009B7FDB" w:rsidRPr="009B7FDB" w:rsidRDefault="009B7FDB" w:rsidP="002D27E6">
      <w:pPr>
        <w:spacing w:line="276" w:lineRule="auto"/>
        <w:ind w:firstLine="420"/>
        <w:rPr>
          <w:rFonts w:ascii="宋体" w:eastAsia="宋体" w:hAnsi="宋体" w:cs="Times New Roman"/>
          <w:bCs/>
          <w:sz w:val="24"/>
          <w:szCs w:val="24"/>
        </w:rPr>
      </w:pPr>
      <w:r w:rsidRPr="009B7FDB">
        <w:rPr>
          <w:rFonts w:ascii="宋体" w:eastAsia="宋体" w:hAnsi="宋体" w:cs="Times New Roman"/>
          <w:bCs/>
          <w:sz w:val="24"/>
          <w:szCs w:val="24"/>
        </w:rPr>
        <w:t>2013年9月，上海自由贸易试验区推出我国第一份外商投资准入特别管理措施清单，</w:t>
      </w:r>
      <w:r w:rsidR="001D6F9C">
        <w:rPr>
          <w:rFonts w:ascii="宋体" w:eastAsia="宋体" w:hAnsi="宋体" w:cs="Times New Roman" w:hint="eastAsia"/>
          <w:bCs/>
          <w:sz w:val="24"/>
          <w:szCs w:val="24"/>
        </w:rPr>
        <w:t>其中</w:t>
      </w:r>
      <w:r w:rsidRPr="009B7FDB">
        <w:rPr>
          <w:rFonts w:ascii="宋体" w:eastAsia="宋体" w:hAnsi="宋体" w:cs="Times New Roman"/>
          <w:bCs/>
          <w:sz w:val="24"/>
          <w:szCs w:val="24"/>
        </w:rPr>
        <w:t>列明禁止和限制外商投资的领域；</w:t>
      </w:r>
      <w:r w:rsidR="001D6F9C">
        <w:rPr>
          <w:rFonts w:ascii="宋体" w:eastAsia="宋体" w:hAnsi="宋体" w:cs="Times New Roman" w:hint="eastAsia"/>
          <w:bCs/>
          <w:sz w:val="24"/>
          <w:szCs w:val="24"/>
        </w:rPr>
        <w:t>其</w:t>
      </w:r>
      <w:r w:rsidRPr="009B7FDB">
        <w:rPr>
          <w:rFonts w:ascii="宋体" w:eastAsia="宋体" w:hAnsi="宋体" w:cs="Times New Roman"/>
          <w:bCs/>
          <w:sz w:val="24"/>
          <w:szCs w:val="24"/>
        </w:rPr>
        <w:t>外外商投资项目由核准制改为备案制，外商投资企业的合同、章程审批也改为备案管理。改革开放四十余年，政府管理长期倚重审批这一手段。一份看似只关乎外资准入的清单，凭什么承载“以开放促改革”的分量？本文</w:t>
      </w:r>
      <w:r w:rsidR="001D6F9C">
        <w:rPr>
          <w:rFonts w:ascii="宋体" w:eastAsia="宋体" w:hAnsi="宋体" w:cs="Times New Roman" w:hint="eastAsia"/>
          <w:bCs/>
          <w:sz w:val="24"/>
          <w:szCs w:val="24"/>
        </w:rPr>
        <w:t>试</w:t>
      </w:r>
      <w:r w:rsidRPr="009B7FDB">
        <w:rPr>
          <w:rFonts w:ascii="宋体" w:eastAsia="宋体" w:hAnsi="宋体" w:cs="Times New Roman"/>
          <w:bCs/>
          <w:sz w:val="24"/>
          <w:szCs w:val="24"/>
        </w:rPr>
        <w:t>顺着准入规则、管理方式</w:t>
      </w:r>
      <w:r w:rsidR="001D6F9C">
        <w:rPr>
          <w:rFonts w:ascii="宋体" w:eastAsia="宋体" w:hAnsi="宋体" w:cs="Times New Roman" w:hint="eastAsia"/>
          <w:bCs/>
          <w:sz w:val="24"/>
          <w:szCs w:val="24"/>
        </w:rPr>
        <w:t>及其联动</w:t>
      </w:r>
      <w:r w:rsidRPr="009B7FDB">
        <w:rPr>
          <w:rFonts w:ascii="宋体" w:eastAsia="宋体" w:hAnsi="宋体" w:cs="Times New Roman" w:hint="eastAsia"/>
          <w:bCs/>
          <w:sz w:val="24"/>
          <w:szCs w:val="24"/>
        </w:rPr>
        <w:t>，</w:t>
      </w:r>
      <w:r w:rsidRPr="009B7FDB">
        <w:rPr>
          <w:rFonts w:ascii="宋体" w:eastAsia="宋体" w:hAnsi="宋体" w:cs="Times New Roman"/>
          <w:bCs/>
          <w:sz w:val="24"/>
          <w:szCs w:val="24"/>
        </w:rPr>
        <w:t>逐层</w:t>
      </w:r>
      <w:r w:rsidR="002D27E6">
        <w:rPr>
          <w:rFonts w:ascii="宋体" w:eastAsia="宋体" w:hAnsi="宋体" w:cs="Times New Roman" w:hint="eastAsia"/>
          <w:bCs/>
          <w:sz w:val="24"/>
          <w:szCs w:val="24"/>
        </w:rPr>
        <w:t>分析</w:t>
      </w:r>
      <w:r w:rsidRPr="009B7FDB">
        <w:rPr>
          <w:rFonts w:ascii="宋体" w:eastAsia="宋体" w:hAnsi="宋体" w:cs="Times New Roman"/>
          <w:bCs/>
          <w:sz w:val="24"/>
          <w:szCs w:val="24"/>
        </w:rPr>
        <w:t>这个问题。</w:t>
      </w:r>
    </w:p>
    <w:p w14:paraId="5845B95F" w14:textId="5CE4B083" w:rsidR="009B7FDB" w:rsidRPr="009B7FDB" w:rsidRDefault="009B7FDB" w:rsidP="002D27E6">
      <w:pPr>
        <w:spacing w:line="276" w:lineRule="auto"/>
        <w:jc w:val="center"/>
        <w:rPr>
          <w:rFonts w:ascii="宋体" w:eastAsia="宋体" w:hAnsi="宋体" w:cs="Times New Roman"/>
          <w:bCs/>
          <w:sz w:val="24"/>
          <w:szCs w:val="24"/>
        </w:rPr>
      </w:pPr>
      <w:r w:rsidRPr="009B7FDB">
        <w:rPr>
          <w:rFonts w:ascii="宋体" w:eastAsia="宋体" w:hAnsi="宋体" w:cs="Times New Roman"/>
          <w:bCs/>
          <w:sz w:val="24"/>
          <w:szCs w:val="24"/>
        </w:rPr>
        <w:t>一、明确准入边界，使扩大开放落实为具体规则</w:t>
      </w:r>
    </w:p>
    <w:p w14:paraId="4A4EB8EF" w14:textId="02089A96" w:rsidR="009B7FDB" w:rsidRPr="009B7FDB" w:rsidRDefault="002D27E6" w:rsidP="002D27E6">
      <w:pPr>
        <w:spacing w:line="276" w:lineRule="auto"/>
        <w:ind w:firstLine="420"/>
        <w:rPr>
          <w:rFonts w:ascii="宋体" w:eastAsia="宋体" w:hAnsi="宋体" w:cs="Times New Roman"/>
          <w:bCs/>
          <w:sz w:val="24"/>
          <w:szCs w:val="24"/>
        </w:rPr>
      </w:pPr>
      <w:r>
        <w:rPr>
          <w:rFonts w:ascii="宋体" w:eastAsia="宋体" w:hAnsi="宋体" w:cs="Times New Roman" w:hint="eastAsia"/>
          <w:bCs/>
          <w:sz w:val="24"/>
          <w:szCs w:val="24"/>
        </w:rPr>
        <w:t>规则的落地牵动办事透明</w:t>
      </w:r>
      <w:r w:rsidRPr="009B7FDB">
        <w:rPr>
          <w:rFonts w:ascii="宋体" w:eastAsia="宋体" w:hAnsi="宋体" w:cs="Times New Roman" w:hint="eastAsia"/>
          <w:bCs/>
          <w:sz w:val="24"/>
          <w:szCs w:val="24"/>
        </w:rPr>
        <w:t>。</w:t>
      </w:r>
      <w:r w:rsidR="009B7FDB" w:rsidRPr="009B7FDB">
        <w:rPr>
          <w:rFonts w:ascii="宋体" w:eastAsia="宋体" w:hAnsi="宋体" w:cs="Times New Roman"/>
          <w:bCs/>
          <w:sz w:val="24"/>
          <w:szCs w:val="24"/>
        </w:rPr>
        <w:t>负面清单把外商投资的特别管理措施一次</w:t>
      </w:r>
      <w:r>
        <w:rPr>
          <w:rFonts w:ascii="宋体" w:eastAsia="宋体" w:hAnsi="宋体" w:cs="Times New Roman" w:hint="eastAsia"/>
          <w:bCs/>
          <w:sz w:val="24"/>
          <w:szCs w:val="24"/>
        </w:rPr>
        <w:t>、</w:t>
      </w:r>
      <w:r w:rsidR="009B7FDB" w:rsidRPr="009B7FDB">
        <w:rPr>
          <w:rFonts w:ascii="宋体" w:eastAsia="宋体" w:hAnsi="宋体" w:cs="Times New Roman"/>
          <w:bCs/>
          <w:sz w:val="24"/>
          <w:szCs w:val="24"/>
        </w:rPr>
        <w:t>公开列明。清单之外的领域，内外资一视同仁，企业</w:t>
      </w:r>
      <w:r>
        <w:rPr>
          <w:rFonts w:ascii="宋体" w:eastAsia="宋体" w:hAnsi="宋体" w:cs="Times New Roman" w:hint="eastAsia"/>
          <w:bCs/>
          <w:sz w:val="24"/>
          <w:szCs w:val="24"/>
        </w:rPr>
        <w:t>可</w:t>
      </w:r>
      <w:r w:rsidR="009B7FDB" w:rsidRPr="009B7FDB">
        <w:rPr>
          <w:rFonts w:ascii="宋体" w:eastAsia="宋体" w:hAnsi="宋体" w:cs="Times New Roman"/>
          <w:bCs/>
          <w:sz w:val="24"/>
          <w:szCs w:val="24"/>
        </w:rPr>
        <w:t>据此自主判断投资</w:t>
      </w:r>
      <w:r>
        <w:rPr>
          <w:rFonts w:ascii="宋体" w:eastAsia="宋体" w:hAnsi="宋体" w:cs="Times New Roman" w:hint="eastAsia"/>
          <w:bCs/>
          <w:sz w:val="24"/>
          <w:szCs w:val="24"/>
        </w:rPr>
        <w:t>可行性与</w:t>
      </w:r>
      <w:r w:rsidR="009B7FDB" w:rsidRPr="009B7FDB">
        <w:rPr>
          <w:rFonts w:ascii="宋体" w:eastAsia="宋体" w:hAnsi="宋体" w:cs="Times New Roman"/>
          <w:bCs/>
          <w:sz w:val="24"/>
          <w:szCs w:val="24"/>
        </w:rPr>
        <w:t>投资</w:t>
      </w:r>
      <w:r>
        <w:rPr>
          <w:rFonts w:ascii="宋体" w:eastAsia="宋体" w:hAnsi="宋体" w:cs="Times New Roman" w:hint="eastAsia"/>
          <w:bCs/>
          <w:sz w:val="24"/>
          <w:szCs w:val="24"/>
        </w:rPr>
        <w:t>条件</w:t>
      </w:r>
      <w:r w:rsidR="009B7FDB" w:rsidRPr="009B7FDB">
        <w:rPr>
          <w:rFonts w:ascii="宋体" w:eastAsia="宋体" w:hAnsi="宋体" w:cs="Times New Roman"/>
          <w:bCs/>
          <w:sz w:val="24"/>
          <w:szCs w:val="24"/>
        </w:rPr>
        <w:t>，</w:t>
      </w:r>
      <w:r>
        <w:rPr>
          <w:rFonts w:ascii="宋体" w:eastAsia="宋体" w:hAnsi="宋体" w:cs="Times New Roman" w:hint="eastAsia"/>
          <w:bCs/>
          <w:sz w:val="24"/>
          <w:szCs w:val="24"/>
        </w:rPr>
        <w:t>免于奔走咨询</w:t>
      </w:r>
      <w:r w:rsidR="009B7FDB" w:rsidRPr="009B7FDB">
        <w:rPr>
          <w:rFonts w:ascii="宋体" w:eastAsia="宋体" w:hAnsi="宋体" w:cs="Times New Roman" w:hint="eastAsia"/>
          <w:bCs/>
          <w:sz w:val="24"/>
          <w:szCs w:val="24"/>
        </w:rPr>
        <w:t>。</w:t>
      </w:r>
    </w:p>
    <w:p w14:paraId="72CD8464" w14:textId="37140B35" w:rsidR="009B7FDB" w:rsidRPr="009B7FDB" w:rsidRDefault="009B7FDB" w:rsidP="002D27E6">
      <w:pPr>
        <w:spacing w:line="276" w:lineRule="auto"/>
        <w:ind w:firstLine="420"/>
        <w:rPr>
          <w:rFonts w:ascii="宋体" w:eastAsia="宋体" w:hAnsi="宋体" w:cs="Times New Roman"/>
          <w:bCs/>
          <w:sz w:val="24"/>
          <w:szCs w:val="24"/>
        </w:rPr>
      </w:pPr>
      <w:r w:rsidRPr="009B7FDB">
        <w:rPr>
          <w:rFonts w:ascii="宋体" w:eastAsia="宋体" w:hAnsi="宋体" w:cs="Times New Roman"/>
          <w:bCs/>
          <w:sz w:val="24"/>
          <w:szCs w:val="24"/>
        </w:rPr>
        <w:t>规则的落地牵动程序</w:t>
      </w:r>
      <w:r w:rsidR="002D27E6">
        <w:rPr>
          <w:rFonts w:ascii="宋体" w:eastAsia="宋体" w:hAnsi="宋体" w:cs="Times New Roman" w:hint="eastAsia"/>
          <w:bCs/>
          <w:sz w:val="24"/>
          <w:szCs w:val="24"/>
        </w:rPr>
        <w:t>优化</w:t>
      </w:r>
      <w:r w:rsidRPr="009B7FDB">
        <w:rPr>
          <w:rFonts w:ascii="宋体" w:eastAsia="宋体" w:hAnsi="宋体" w:cs="Times New Roman" w:hint="eastAsia"/>
          <w:bCs/>
          <w:sz w:val="24"/>
          <w:szCs w:val="24"/>
        </w:rPr>
        <w:t>。</w:t>
      </w:r>
      <w:r w:rsidRPr="009B7FDB">
        <w:rPr>
          <w:rFonts w:ascii="宋体" w:eastAsia="宋体" w:hAnsi="宋体" w:cs="Times New Roman"/>
          <w:bCs/>
          <w:sz w:val="24"/>
          <w:szCs w:val="24"/>
        </w:rPr>
        <w:t>清单之外的外商投资项目由核准制改为备案制，合同、章程也由审批改为备案管理，只对明确列举的例外保留原有程序。准入范围的划定与办理方式的调整</w:t>
      </w:r>
      <w:r w:rsidR="002D27E6">
        <w:rPr>
          <w:rFonts w:ascii="宋体" w:eastAsia="宋体" w:hAnsi="宋体" w:cs="Times New Roman" w:hint="eastAsia"/>
          <w:bCs/>
          <w:sz w:val="24"/>
          <w:szCs w:val="24"/>
        </w:rPr>
        <w:t>相</w:t>
      </w:r>
      <w:r w:rsidRPr="009B7FDB">
        <w:rPr>
          <w:rFonts w:ascii="宋体" w:eastAsia="宋体" w:hAnsi="宋体" w:cs="Times New Roman"/>
          <w:bCs/>
          <w:sz w:val="24"/>
          <w:szCs w:val="24"/>
        </w:rPr>
        <w:t>咬合，让“扩大开放”进入了可以执行的制度层面。清单之外，</w:t>
      </w:r>
      <w:r w:rsidR="002D27E6">
        <w:rPr>
          <w:rFonts w:ascii="宋体" w:eastAsia="宋体" w:hAnsi="宋体" w:cs="Times New Roman" w:hint="eastAsia"/>
          <w:bCs/>
          <w:sz w:val="24"/>
          <w:szCs w:val="24"/>
        </w:rPr>
        <w:t>尤其是</w:t>
      </w:r>
      <w:r w:rsidRPr="009B7FDB">
        <w:rPr>
          <w:rFonts w:ascii="宋体" w:eastAsia="宋体" w:hAnsi="宋体" w:cs="Times New Roman"/>
          <w:bCs/>
          <w:sz w:val="24"/>
          <w:szCs w:val="24"/>
        </w:rPr>
        <w:t>经营监管</w:t>
      </w:r>
      <w:r w:rsidR="002D27E6">
        <w:rPr>
          <w:rFonts w:ascii="宋体" w:eastAsia="宋体" w:hAnsi="宋体" w:cs="Times New Roman" w:hint="eastAsia"/>
          <w:bCs/>
          <w:sz w:val="24"/>
          <w:szCs w:val="24"/>
        </w:rPr>
        <w:t>保持不变，让人发问</w:t>
      </w:r>
      <w:r w:rsidRPr="009B7FDB">
        <w:rPr>
          <w:rFonts w:ascii="宋体" w:eastAsia="宋体" w:hAnsi="宋体" w:cs="Times New Roman"/>
          <w:bCs/>
          <w:sz w:val="24"/>
          <w:szCs w:val="24"/>
        </w:rPr>
        <w:t>：政府的管理方式要怎么改</w:t>
      </w:r>
      <w:r w:rsidR="002D27E6">
        <w:rPr>
          <w:rFonts w:ascii="宋体" w:eastAsia="宋体" w:hAnsi="宋体" w:cs="Times New Roman" w:hint="eastAsia"/>
          <w:bCs/>
          <w:sz w:val="24"/>
          <w:szCs w:val="24"/>
        </w:rPr>
        <w:t>？</w:t>
      </w:r>
    </w:p>
    <w:p w14:paraId="76421A9D" w14:textId="4C0FD9F9" w:rsidR="009B7FDB" w:rsidRPr="009B7FDB" w:rsidRDefault="009B7FDB" w:rsidP="002D27E6">
      <w:pPr>
        <w:spacing w:line="276" w:lineRule="auto"/>
        <w:jc w:val="center"/>
        <w:rPr>
          <w:rFonts w:ascii="宋体" w:eastAsia="宋体" w:hAnsi="宋体" w:cs="Times New Roman"/>
          <w:bCs/>
          <w:sz w:val="24"/>
          <w:szCs w:val="24"/>
        </w:rPr>
      </w:pPr>
      <w:r w:rsidRPr="009B7FDB">
        <w:rPr>
          <w:rFonts w:ascii="宋体" w:eastAsia="宋体" w:hAnsi="宋体" w:cs="Times New Roman"/>
          <w:bCs/>
          <w:sz w:val="24"/>
          <w:szCs w:val="24"/>
        </w:rPr>
        <w:t>二、准入程序的调整，推动政府管理方式转变</w:t>
      </w:r>
    </w:p>
    <w:p w14:paraId="70F34587" w14:textId="3B7A7B4F" w:rsidR="009B7FDB" w:rsidRPr="009B7FDB" w:rsidRDefault="002D27E6" w:rsidP="002D27E6">
      <w:pPr>
        <w:spacing w:line="276" w:lineRule="auto"/>
        <w:ind w:firstLine="420"/>
        <w:rPr>
          <w:rFonts w:ascii="宋体" w:eastAsia="宋体" w:hAnsi="宋体" w:cs="Times New Roman"/>
          <w:bCs/>
          <w:sz w:val="24"/>
          <w:szCs w:val="24"/>
        </w:rPr>
      </w:pPr>
      <w:r>
        <w:rPr>
          <w:rFonts w:ascii="宋体" w:eastAsia="宋体" w:hAnsi="宋体" w:cs="Times New Roman" w:hint="eastAsia"/>
          <w:bCs/>
          <w:sz w:val="24"/>
          <w:szCs w:val="24"/>
        </w:rPr>
        <w:t>从</w:t>
      </w:r>
      <w:r w:rsidRPr="009B7FDB">
        <w:rPr>
          <w:rFonts w:ascii="宋体" w:eastAsia="宋体" w:hAnsi="宋体" w:cs="Times New Roman"/>
          <w:bCs/>
          <w:sz w:val="24"/>
          <w:szCs w:val="24"/>
        </w:rPr>
        <w:t>企业与政府的互动上</w:t>
      </w:r>
      <w:r>
        <w:rPr>
          <w:rFonts w:ascii="宋体" w:eastAsia="宋体" w:hAnsi="宋体" w:cs="Times New Roman" w:hint="eastAsia"/>
          <w:bCs/>
          <w:sz w:val="24"/>
          <w:szCs w:val="24"/>
        </w:rPr>
        <w:t>看，</w:t>
      </w:r>
      <w:r w:rsidR="009B7FDB" w:rsidRPr="009B7FDB">
        <w:rPr>
          <w:rFonts w:ascii="宋体" w:eastAsia="宋体" w:hAnsi="宋体" w:cs="Times New Roman"/>
          <w:bCs/>
          <w:sz w:val="24"/>
          <w:szCs w:val="24"/>
        </w:rPr>
        <w:t>准入规则的变化算改革，是因为它反过来向政府提出了新要求</w:t>
      </w:r>
      <w:r>
        <w:rPr>
          <w:rFonts w:ascii="宋体" w:eastAsia="宋体" w:hAnsi="宋体" w:cs="Times New Roman" w:hint="eastAsia"/>
          <w:bCs/>
          <w:sz w:val="24"/>
          <w:szCs w:val="24"/>
        </w:rPr>
        <w:t>。</w:t>
      </w:r>
    </w:p>
    <w:p w14:paraId="26789A1B" w14:textId="693A88ED" w:rsidR="009B7FDB" w:rsidRPr="009B7FDB" w:rsidRDefault="009B7FDB" w:rsidP="002D27E6">
      <w:pPr>
        <w:spacing w:line="276" w:lineRule="auto"/>
        <w:ind w:firstLine="420"/>
        <w:rPr>
          <w:rFonts w:ascii="宋体" w:eastAsia="宋体" w:hAnsi="宋体" w:cs="Times New Roman"/>
          <w:bCs/>
          <w:sz w:val="24"/>
          <w:szCs w:val="24"/>
        </w:rPr>
      </w:pPr>
      <w:r w:rsidRPr="009B7FDB">
        <w:rPr>
          <w:rFonts w:ascii="宋体" w:eastAsia="宋体" w:hAnsi="宋体" w:cs="Times New Roman"/>
          <w:bCs/>
          <w:sz w:val="24"/>
          <w:szCs w:val="24"/>
        </w:rPr>
        <w:t>限制公开列明，管理边界清晰。以审批为主的老办法，裁量空间大、程序环节多，企业来回跑、多头跑。清单</w:t>
      </w:r>
      <w:r w:rsidR="002D27E6">
        <w:rPr>
          <w:rFonts w:ascii="宋体" w:eastAsia="宋体" w:hAnsi="宋体" w:cs="Times New Roman" w:hint="eastAsia"/>
          <w:bCs/>
          <w:sz w:val="24"/>
          <w:szCs w:val="24"/>
        </w:rPr>
        <w:t>规定</w:t>
      </w:r>
      <w:r w:rsidRPr="009B7FDB">
        <w:rPr>
          <w:rFonts w:ascii="宋体" w:eastAsia="宋体" w:hAnsi="宋体" w:cs="Times New Roman"/>
          <w:bCs/>
          <w:sz w:val="24"/>
          <w:szCs w:val="24"/>
        </w:rPr>
        <w:t>政府要管的领域，</w:t>
      </w:r>
      <w:r w:rsidR="002D27E6">
        <w:rPr>
          <w:rFonts w:ascii="宋体" w:eastAsia="宋体" w:hAnsi="宋体" w:cs="Times New Roman" w:hint="eastAsia"/>
          <w:bCs/>
          <w:sz w:val="24"/>
          <w:szCs w:val="24"/>
        </w:rPr>
        <w:t>稳定</w:t>
      </w:r>
      <w:r w:rsidRPr="009B7FDB">
        <w:rPr>
          <w:rFonts w:ascii="宋体" w:eastAsia="宋体" w:hAnsi="宋体" w:cs="Times New Roman"/>
          <w:bCs/>
          <w:sz w:val="24"/>
          <w:szCs w:val="24"/>
        </w:rPr>
        <w:t>企业的预期，政府也只能照着公开规则办事，再难凭事前审批随意设限。规则越透明，投资者</w:t>
      </w:r>
      <w:r w:rsidR="002D27E6">
        <w:rPr>
          <w:rFonts w:ascii="宋体" w:eastAsia="宋体" w:hAnsi="宋体" w:cs="Times New Roman" w:hint="eastAsia"/>
          <w:bCs/>
          <w:sz w:val="24"/>
          <w:szCs w:val="24"/>
        </w:rPr>
        <w:t>越敢放手做</w:t>
      </w:r>
      <w:r w:rsidRPr="009B7FDB">
        <w:rPr>
          <w:rFonts w:ascii="宋体" w:eastAsia="宋体" w:hAnsi="宋体" w:cs="Times New Roman"/>
          <w:bCs/>
          <w:sz w:val="24"/>
          <w:szCs w:val="24"/>
        </w:rPr>
        <w:t>，负面清单</w:t>
      </w:r>
      <w:r w:rsidR="002D27E6">
        <w:rPr>
          <w:rFonts w:ascii="宋体" w:eastAsia="宋体" w:hAnsi="宋体" w:cs="Times New Roman" w:hint="eastAsia"/>
          <w:bCs/>
          <w:sz w:val="24"/>
          <w:szCs w:val="24"/>
        </w:rPr>
        <w:t>得以稳定</w:t>
      </w:r>
      <w:r w:rsidRPr="009B7FDB">
        <w:rPr>
          <w:rFonts w:ascii="宋体" w:eastAsia="宋体" w:hAnsi="宋体" w:cs="Times New Roman"/>
          <w:bCs/>
          <w:sz w:val="24"/>
          <w:szCs w:val="24"/>
        </w:rPr>
        <w:t>市场主体</w:t>
      </w:r>
      <w:r w:rsidR="002D27E6">
        <w:rPr>
          <w:rFonts w:ascii="宋体" w:eastAsia="宋体" w:hAnsi="宋体" w:cs="Times New Roman" w:hint="eastAsia"/>
          <w:bCs/>
          <w:sz w:val="24"/>
          <w:szCs w:val="24"/>
        </w:rPr>
        <w:t>预期</w:t>
      </w:r>
      <w:r w:rsidRPr="009B7FDB">
        <w:rPr>
          <w:rFonts w:ascii="宋体" w:eastAsia="宋体" w:hAnsi="宋体" w:cs="Times New Roman"/>
          <w:bCs/>
          <w:sz w:val="24"/>
          <w:szCs w:val="24"/>
        </w:rPr>
        <w:t>。</w:t>
      </w:r>
    </w:p>
    <w:p w14:paraId="15E935A5" w14:textId="706D2D57" w:rsidR="009B7FDB" w:rsidRPr="009B7FDB" w:rsidRDefault="009B7FDB" w:rsidP="002D27E6">
      <w:pPr>
        <w:spacing w:line="276" w:lineRule="auto"/>
        <w:ind w:firstLine="420"/>
        <w:rPr>
          <w:rFonts w:ascii="宋体" w:eastAsia="宋体" w:hAnsi="宋体" w:cs="Times New Roman"/>
          <w:bCs/>
          <w:sz w:val="24"/>
          <w:szCs w:val="24"/>
        </w:rPr>
      </w:pPr>
      <w:r w:rsidRPr="009B7FDB">
        <w:rPr>
          <w:rFonts w:ascii="宋体" w:eastAsia="宋体" w:hAnsi="宋体" w:cs="Times New Roman"/>
          <w:bCs/>
          <w:sz w:val="24"/>
          <w:szCs w:val="24"/>
        </w:rPr>
        <w:lastRenderedPageBreak/>
        <w:t>核准改备案，削减政府干预，</w:t>
      </w:r>
      <w:r w:rsidR="002D27E6">
        <w:rPr>
          <w:rFonts w:ascii="宋体" w:eastAsia="宋体" w:hAnsi="宋体" w:cs="Times New Roman" w:hint="eastAsia"/>
          <w:bCs/>
          <w:sz w:val="24"/>
          <w:szCs w:val="24"/>
        </w:rPr>
        <w:t>保持</w:t>
      </w:r>
      <w:r w:rsidRPr="009B7FDB">
        <w:rPr>
          <w:rFonts w:ascii="宋体" w:eastAsia="宋体" w:hAnsi="宋体" w:cs="Times New Roman"/>
          <w:bCs/>
          <w:sz w:val="24"/>
          <w:szCs w:val="24"/>
        </w:rPr>
        <w:t>经营风险。政府</w:t>
      </w:r>
      <w:r w:rsidR="002D27E6">
        <w:rPr>
          <w:rFonts w:ascii="宋体" w:eastAsia="宋体" w:hAnsi="宋体" w:cs="Times New Roman" w:hint="eastAsia"/>
          <w:bCs/>
          <w:sz w:val="24"/>
          <w:szCs w:val="24"/>
        </w:rPr>
        <w:t>的职责转向</w:t>
      </w:r>
      <w:r w:rsidRPr="009B7FDB">
        <w:rPr>
          <w:rFonts w:ascii="宋体" w:eastAsia="宋体" w:hAnsi="宋体" w:cs="Times New Roman"/>
          <w:bCs/>
          <w:sz w:val="24"/>
          <w:szCs w:val="24"/>
        </w:rPr>
        <w:t>信息掌握、日常检查和责任追究，工作重心移向事中事后监管。准入放开程度取决于后端监管。这</w:t>
      </w:r>
      <w:r w:rsidR="00AE4029">
        <w:rPr>
          <w:rFonts w:ascii="宋体" w:eastAsia="宋体" w:hAnsi="宋体" w:cs="Times New Roman" w:hint="eastAsia"/>
          <w:bCs/>
          <w:sz w:val="24"/>
          <w:szCs w:val="24"/>
        </w:rPr>
        <w:t>很好地解释了准入与配套的关系</w:t>
      </w:r>
      <w:r w:rsidRPr="009B7FDB">
        <w:rPr>
          <w:rFonts w:ascii="宋体" w:eastAsia="宋体" w:hAnsi="宋体" w:cs="Times New Roman" w:hint="eastAsia"/>
          <w:bCs/>
          <w:sz w:val="24"/>
          <w:szCs w:val="24"/>
        </w:rPr>
        <w:t>：</w:t>
      </w:r>
      <w:r w:rsidRPr="009B7FDB">
        <w:rPr>
          <w:rFonts w:ascii="宋体" w:eastAsia="宋体" w:hAnsi="宋体" w:cs="Times New Roman"/>
          <w:bCs/>
          <w:sz w:val="24"/>
          <w:szCs w:val="24"/>
        </w:rPr>
        <w:t>准入</w:t>
      </w:r>
      <w:r w:rsidR="00AE4029">
        <w:rPr>
          <w:rFonts w:ascii="宋体" w:eastAsia="宋体" w:hAnsi="宋体" w:cs="Times New Roman" w:hint="eastAsia"/>
          <w:bCs/>
          <w:sz w:val="24"/>
          <w:szCs w:val="24"/>
        </w:rPr>
        <w:t>若</w:t>
      </w:r>
      <w:r w:rsidRPr="009B7FDB">
        <w:rPr>
          <w:rFonts w:ascii="宋体" w:eastAsia="宋体" w:hAnsi="宋体" w:cs="Times New Roman"/>
          <w:bCs/>
          <w:sz w:val="24"/>
          <w:szCs w:val="24"/>
        </w:rPr>
        <w:t>松绑，配套</w:t>
      </w:r>
      <w:r w:rsidR="00AE4029">
        <w:rPr>
          <w:rFonts w:ascii="宋体" w:eastAsia="宋体" w:hAnsi="宋体" w:cs="Times New Roman" w:hint="eastAsia"/>
          <w:bCs/>
          <w:sz w:val="24"/>
          <w:szCs w:val="24"/>
        </w:rPr>
        <w:t>要</w:t>
      </w:r>
      <w:r w:rsidRPr="009B7FDB">
        <w:rPr>
          <w:rFonts w:ascii="宋体" w:eastAsia="宋体" w:hAnsi="宋体" w:cs="Times New Roman"/>
          <w:bCs/>
          <w:sz w:val="24"/>
          <w:szCs w:val="24"/>
        </w:rPr>
        <w:t>同步，否则放开就成了失守。</w:t>
      </w:r>
    </w:p>
    <w:p w14:paraId="72330420" w14:textId="35662DA3" w:rsidR="009B7FDB" w:rsidRPr="009B7FDB" w:rsidRDefault="009B7FDB" w:rsidP="002D27E6">
      <w:pPr>
        <w:spacing w:line="276" w:lineRule="auto"/>
        <w:ind w:firstLine="420"/>
        <w:rPr>
          <w:rFonts w:ascii="宋体" w:eastAsia="宋体" w:hAnsi="宋体" w:cs="Times New Roman"/>
          <w:bCs/>
          <w:sz w:val="24"/>
          <w:szCs w:val="24"/>
        </w:rPr>
      </w:pPr>
      <w:r w:rsidRPr="009B7FDB">
        <w:rPr>
          <w:rFonts w:ascii="宋体" w:eastAsia="宋体" w:hAnsi="宋体" w:cs="Times New Roman"/>
          <w:bCs/>
          <w:sz w:val="24"/>
          <w:szCs w:val="24"/>
        </w:rPr>
        <w:t>松绑</w:t>
      </w:r>
      <w:r w:rsidR="00AE4029">
        <w:rPr>
          <w:rFonts w:ascii="宋体" w:eastAsia="宋体" w:hAnsi="宋体" w:cs="Times New Roman" w:hint="eastAsia"/>
          <w:bCs/>
          <w:sz w:val="24"/>
          <w:szCs w:val="24"/>
        </w:rPr>
        <w:t>政府职责</w:t>
      </w:r>
      <w:r w:rsidRPr="009B7FDB">
        <w:rPr>
          <w:rFonts w:ascii="宋体" w:eastAsia="宋体" w:hAnsi="宋体" w:cs="Times New Roman"/>
          <w:bCs/>
          <w:sz w:val="24"/>
          <w:szCs w:val="24"/>
        </w:rPr>
        <w:t>，</w:t>
      </w:r>
      <w:r w:rsidR="00AE4029">
        <w:rPr>
          <w:rFonts w:ascii="宋体" w:eastAsia="宋体" w:hAnsi="宋体" w:cs="Times New Roman" w:hint="eastAsia"/>
          <w:bCs/>
          <w:sz w:val="24"/>
          <w:szCs w:val="24"/>
        </w:rPr>
        <w:t>要顺畅工作</w:t>
      </w:r>
      <w:r w:rsidRPr="009B7FDB">
        <w:rPr>
          <w:rFonts w:ascii="宋体" w:eastAsia="宋体" w:hAnsi="宋体" w:cs="Times New Roman"/>
          <w:bCs/>
          <w:sz w:val="24"/>
          <w:szCs w:val="24"/>
        </w:rPr>
        <w:t>环节。</w:t>
      </w:r>
      <w:r w:rsidR="000A719D">
        <w:rPr>
          <w:rFonts w:ascii="宋体" w:eastAsia="宋体" w:hAnsi="宋体" w:cs="Times New Roman" w:hint="eastAsia"/>
          <w:bCs/>
          <w:sz w:val="24"/>
          <w:szCs w:val="24"/>
        </w:rPr>
        <w:t>哪怕</w:t>
      </w:r>
      <w:r w:rsidRPr="009B7FDB">
        <w:rPr>
          <w:rFonts w:ascii="宋体" w:eastAsia="宋体" w:hAnsi="宋体" w:cs="Times New Roman"/>
          <w:bCs/>
          <w:sz w:val="24"/>
          <w:szCs w:val="24"/>
        </w:rPr>
        <w:t>准入程序简化，办证、经营许可与监管若衔接不畅，企业</w:t>
      </w:r>
      <w:r w:rsidR="00AE4029">
        <w:rPr>
          <w:rFonts w:ascii="宋体" w:eastAsia="宋体" w:hAnsi="宋体" w:cs="Times New Roman" w:hint="eastAsia"/>
          <w:bCs/>
          <w:sz w:val="24"/>
          <w:szCs w:val="24"/>
        </w:rPr>
        <w:t>“</w:t>
      </w:r>
      <w:r w:rsidRPr="009B7FDB">
        <w:rPr>
          <w:rFonts w:ascii="宋体" w:eastAsia="宋体" w:hAnsi="宋体" w:cs="Times New Roman"/>
          <w:bCs/>
          <w:sz w:val="24"/>
          <w:szCs w:val="24"/>
        </w:rPr>
        <w:t>在门口</w:t>
      </w:r>
      <w:r w:rsidR="00AE4029">
        <w:rPr>
          <w:rFonts w:ascii="宋体" w:eastAsia="宋体" w:hAnsi="宋体" w:cs="Times New Roman" w:hint="eastAsia"/>
          <w:bCs/>
          <w:sz w:val="24"/>
          <w:szCs w:val="24"/>
        </w:rPr>
        <w:t>”</w:t>
      </w:r>
      <w:r w:rsidRPr="009B7FDB">
        <w:rPr>
          <w:rFonts w:ascii="宋体" w:eastAsia="宋体" w:hAnsi="宋体" w:cs="Times New Roman"/>
          <w:bCs/>
          <w:sz w:val="24"/>
          <w:szCs w:val="24"/>
        </w:rPr>
        <w:t>省下的时间，会在</w:t>
      </w:r>
      <w:r w:rsidR="00AE4029">
        <w:rPr>
          <w:rFonts w:ascii="宋体" w:eastAsia="宋体" w:hAnsi="宋体" w:cs="Times New Roman" w:hint="eastAsia"/>
          <w:bCs/>
          <w:sz w:val="24"/>
          <w:szCs w:val="24"/>
        </w:rPr>
        <w:t>“等叫号”</w:t>
      </w:r>
      <w:r w:rsidRPr="009B7FDB">
        <w:rPr>
          <w:rFonts w:ascii="宋体" w:eastAsia="宋体" w:hAnsi="宋体" w:cs="Times New Roman"/>
          <w:bCs/>
          <w:sz w:val="24"/>
          <w:szCs w:val="24"/>
        </w:rPr>
        <w:t>重新搭进去。2017年</w:t>
      </w:r>
      <w:r w:rsidR="00AE4029">
        <w:rPr>
          <w:rFonts w:ascii="宋体" w:eastAsia="宋体" w:hAnsi="宋体" w:cs="Times New Roman" w:hint="eastAsia"/>
          <w:bCs/>
          <w:sz w:val="24"/>
          <w:szCs w:val="24"/>
        </w:rPr>
        <w:t>，</w:t>
      </w:r>
      <w:r w:rsidRPr="009B7FDB">
        <w:rPr>
          <w:rFonts w:ascii="宋体" w:eastAsia="宋体" w:hAnsi="宋体" w:cs="Times New Roman"/>
          <w:bCs/>
          <w:sz w:val="24"/>
          <w:szCs w:val="24"/>
        </w:rPr>
        <w:t>国务院印发的全面深化改革开放方案，把政府职能转变、事中事后监管体系和制度创新作为方向一并部署，要求放宽准入与审管衔接同步推进。外资准入的开放要求推着政府重新</w:t>
      </w:r>
      <w:r w:rsidR="000A719D">
        <w:rPr>
          <w:rFonts w:ascii="宋体" w:eastAsia="宋体" w:hAnsi="宋体" w:cs="Times New Roman" w:hint="eastAsia"/>
          <w:bCs/>
          <w:sz w:val="24"/>
          <w:szCs w:val="24"/>
        </w:rPr>
        <w:t>工作环节再安排与职能的进一步转变</w:t>
      </w:r>
      <w:r w:rsidRPr="009B7FDB">
        <w:rPr>
          <w:rFonts w:ascii="宋体" w:eastAsia="宋体" w:hAnsi="宋体" w:cs="Times New Roman" w:hint="eastAsia"/>
          <w:bCs/>
          <w:sz w:val="24"/>
          <w:szCs w:val="24"/>
        </w:rPr>
        <w:t>。</w:t>
      </w:r>
    </w:p>
    <w:p w14:paraId="62EA4F3B" w14:textId="4AA70BE6" w:rsidR="009B7FDB" w:rsidRPr="009B7FDB" w:rsidRDefault="009B7FDB" w:rsidP="002D27E6">
      <w:pPr>
        <w:spacing w:line="276" w:lineRule="auto"/>
        <w:jc w:val="center"/>
        <w:rPr>
          <w:rFonts w:ascii="宋体" w:eastAsia="宋体" w:hAnsi="宋体" w:cs="Times New Roman"/>
          <w:bCs/>
          <w:sz w:val="24"/>
          <w:szCs w:val="24"/>
        </w:rPr>
      </w:pPr>
      <w:r w:rsidRPr="009B7FDB">
        <w:rPr>
          <w:rFonts w:ascii="宋体" w:eastAsia="宋体" w:hAnsi="宋体" w:cs="Times New Roman"/>
          <w:bCs/>
          <w:sz w:val="24"/>
          <w:szCs w:val="24"/>
        </w:rPr>
        <w:t>三、从规则到执行，理解改革与开放的相互促进</w:t>
      </w:r>
    </w:p>
    <w:p w14:paraId="418C82F9" w14:textId="4D962EDD" w:rsidR="009B7FDB" w:rsidRPr="009B7FDB" w:rsidRDefault="009B7FDB" w:rsidP="002D27E6">
      <w:pPr>
        <w:spacing w:line="276" w:lineRule="auto"/>
        <w:ind w:firstLine="420"/>
        <w:rPr>
          <w:rFonts w:ascii="宋体" w:eastAsia="宋体" w:hAnsi="宋体" w:cs="Times New Roman"/>
          <w:bCs/>
          <w:sz w:val="24"/>
          <w:szCs w:val="24"/>
        </w:rPr>
      </w:pPr>
      <w:r w:rsidRPr="009B7FDB">
        <w:rPr>
          <w:rFonts w:ascii="宋体" w:eastAsia="宋体" w:hAnsi="宋体" w:cs="Times New Roman"/>
          <w:bCs/>
          <w:sz w:val="24"/>
          <w:szCs w:val="24"/>
        </w:rPr>
        <w:t>制度型开放不停留在要素流动，它追求规则、规制、管理和标准的对接，对内落在制度创新与改革深化上。企业要进入市场，既得知道准入条件，也得对后续经营规则形成稳定预期。扩大开放因此离不开国内制度建设在后面托着。</w:t>
      </w:r>
    </w:p>
    <w:p w14:paraId="7EAC74B6" w14:textId="6C926132" w:rsidR="009B7FDB" w:rsidRPr="009B7FDB" w:rsidRDefault="009B7FDB" w:rsidP="002D27E6">
      <w:pPr>
        <w:spacing w:line="276" w:lineRule="auto"/>
        <w:ind w:firstLine="420"/>
        <w:rPr>
          <w:rFonts w:ascii="宋体" w:eastAsia="宋体" w:hAnsi="宋体" w:cs="Times New Roman"/>
          <w:bCs/>
          <w:sz w:val="24"/>
          <w:szCs w:val="24"/>
        </w:rPr>
      </w:pPr>
      <w:r w:rsidRPr="009B7FDB">
        <w:rPr>
          <w:rFonts w:ascii="宋体" w:eastAsia="宋体" w:hAnsi="宋体" w:cs="Times New Roman"/>
          <w:bCs/>
          <w:sz w:val="24"/>
          <w:szCs w:val="24"/>
        </w:rPr>
        <w:t>据此可以给负面清单下一个判断。清单条目的增减反映准入限制的收放，却撑不起对开放质量的全部衡量。开放的成色，还要看规则执行是否一致、办理程序是否清楚、监管能否真正到位。改革与开放的双向关系就落在这里：开放提出制度调整的要求，制度改革的落实程度，又回头决定这些要求能不能变成企业摸得着的便利。准入、办理、监管三者互相牵动，哪一环慢下来，都会拖住其余两环，所以它们得作为一个整体协同调整，而不是各自为政地单项推进。</w:t>
      </w:r>
    </w:p>
    <w:p w14:paraId="0845CA40" w14:textId="141A4C75" w:rsidR="009B7FDB" w:rsidRPr="009B7FDB" w:rsidRDefault="009B7FDB" w:rsidP="002D27E6">
      <w:pPr>
        <w:spacing w:line="276" w:lineRule="auto"/>
        <w:ind w:firstLine="420"/>
        <w:rPr>
          <w:rFonts w:ascii="宋体" w:eastAsia="宋体" w:hAnsi="宋体" w:cs="Times New Roman"/>
          <w:bCs/>
          <w:sz w:val="24"/>
          <w:szCs w:val="24"/>
        </w:rPr>
      </w:pPr>
      <w:r w:rsidRPr="009B7FDB">
        <w:rPr>
          <w:rFonts w:ascii="宋体" w:eastAsia="宋体" w:hAnsi="宋体" w:cs="Times New Roman"/>
          <w:bCs/>
          <w:sz w:val="24"/>
          <w:szCs w:val="24"/>
        </w:rPr>
        <w:t>负面清单试点从准入规则的公开化起步，带动办理程序由审批转向备案，又倒逼监管方式随之转型，把扩大开放和政府管理方式的改革绑到了一处。它让“以开放促改革”有了可以指认的内容：开放提出制度调整的要求，而改革的执行质量，决定这些要求能走多远。</w:t>
      </w:r>
    </w:p>
    <w:p w14:paraId="786CA754" w14:textId="12D5FA16" w:rsidR="009B7FDB" w:rsidRPr="009B7FDB" w:rsidRDefault="009B7FDB" w:rsidP="009B7FDB">
      <w:pPr>
        <w:rPr>
          <w:rFonts w:ascii="宋体" w:eastAsia="宋体" w:hAnsi="宋体" w:cs="Times New Roman"/>
          <w:bCs/>
          <w:sz w:val="24"/>
          <w:szCs w:val="24"/>
        </w:rPr>
      </w:pPr>
    </w:p>
    <w:p w14:paraId="7B5C368D" w14:textId="77777777" w:rsidR="009B7FDB" w:rsidRPr="009B7FDB" w:rsidRDefault="009B7FDB" w:rsidP="009B7FDB">
      <w:pPr>
        <w:rPr>
          <w:rFonts w:ascii="宋体" w:eastAsia="宋体" w:hAnsi="宋体" w:cs="Times New Roman"/>
          <w:bCs/>
          <w:sz w:val="24"/>
          <w:szCs w:val="24"/>
        </w:rPr>
      </w:pPr>
      <w:r w:rsidRPr="009B7FDB">
        <w:rPr>
          <w:rFonts w:ascii="宋体" w:eastAsia="宋体" w:hAnsi="宋体" w:cs="Times New Roman"/>
          <w:bCs/>
          <w:sz w:val="24"/>
          <w:szCs w:val="24"/>
        </w:rPr>
        <w:t>[1] 杨亚男. 制度创新是上海自贸区建设中政府职能转变的关键[J]. 学术论坛, 2014(1): 85-87.</w:t>
      </w:r>
    </w:p>
    <w:p w14:paraId="1BA5B4CA" w14:textId="77777777" w:rsidR="009B7FDB" w:rsidRPr="009B7FDB" w:rsidRDefault="009B7FDB" w:rsidP="009B7FDB">
      <w:pPr>
        <w:rPr>
          <w:rFonts w:ascii="宋体" w:eastAsia="宋体" w:hAnsi="宋体" w:cs="Times New Roman"/>
          <w:bCs/>
          <w:sz w:val="24"/>
          <w:szCs w:val="24"/>
        </w:rPr>
      </w:pPr>
      <w:r w:rsidRPr="009B7FDB">
        <w:rPr>
          <w:rFonts w:ascii="宋体" w:eastAsia="宋体" w:hAnsi="宋体" w:cs="Times New Roman"/>
          <w:bCs/>
          <w:sz w:val="24"/>
          <w:szCs w:val="24"/>
        </w:rPr>
        <w:t>[2] 纪慰华. 试论以上海自贸试验区为契机推动浦东新区政府职能转变[J]. 经济体制改革, 2015(1): 80-84.</w:t>
      </w:r>
    </w:p>
    <w:p w14:paraId="3F155CB6" w14:textId="77777777" w:rsidR="009B7FDB" w:rsidRPr="009B7FDB" w:rsidRDefault="009B7FDB" w:rsidP="009B7FDB">
      <w:pPr>
        <w:rPr>
          <w:rFonts w:ascii="宋体" w:eastAsia="宋体" w:hAnsi="宋体" w:cs="Times New Roman"/>
          <w:bCs/>
          <w:sz w:val="24"/>
          <w:szCs w:val="24"/>
        </w:rPr>
      </w:pPr>
      <w:r w:rsidRPr="009B7FDB">
        <w:rPr>
          <w:rFonts w:ascii="宋体" w:eastAsia="宋体" w:hAnsi="宋体" w:cs="Times New Roman"/>
          <w:bCs/>
          <w:sz w:val="24"/>
          <w:szCs w:val="24"/>
        </w:rPr>
        <w:t>[3] 陈奇星. 推进自贸试验区政府治理创新的趋势与路径[J]. 党政论坛, 2016(12): 28-31.</w:t>
      </w:r>
    </w:p>
    <w:p w14:paraId="319275DB" w14:textId="77777777" w:rsidR="009B7FDB" w:rsidRPr="009B7FDB" w:rsidRDefault="009B7FDB" w:rsidP="009B7FDB">
      <w:pPr>
        <w:rPr>
          <w:rFonts w:ascii="宋体" w:eastAsia="宋体" w:hAnsi="宋体" w:cs="Times New Roman"/>
          <w:bCs/>
          <w:sz w:val="24"/>
          <w:szCs w:val="24"/>
        </w:rPr>
      </w:pPr>
      <w:r w:rsidRPr="009B7FDB">
        <w:rPr>
          <w:rFonts w:ascii="宋体" w:eastAsia="宋体" w:hAnsi="宋体" w:cs="Times New Roman"/>
          <w:bCs/>
          <w:sz w:val="24"/>
          <w:szCs w:val="24"/>
        </w:rPr>
        <w:t>[4] 张定安, 彭云, 武俊伟. 深化行政审批制度改革 推进政府治理现代化[J]. 中国行政管理, 2022(7): 6-13.</w:t>
      </w:r>
    </w:p>
    <w:p w14:paraId="5AC00DD3" w14:textId="77777777" w:rsidR="009B7FDB" w:rsidRPr="009B7FDB" w:rsidRDefault="009B7FDB" w:rsidP="009B7FDB">
      <w:pPr>
        <w:rPr>
          <w:rFonts w:ascii="宋体" w:eastAsia="宋体" w:hAnsi="宋体" w:cs="Times New Roman"/>
          <w:bCs/>
          <w:sz w:val="24"/>
          <w:szCs w:val="24"/>
        </w:rPr>
      </w:pPr>
      <w:r w:rsidRPr="009B7FDB">
        <w:rPr>
          <w:rFonts w:ascii="宋体" w:eastAsia="宋体" w:hAnsi="宋体" w:cs="Times New Roman"/>
          <w:bCs/>
          <w:sz w:val="24"/>
          <w:szCs w:val="24"/>
        </w:rPr>
        <w:t>[5] 孙彩红. 改革开放以来行政审批制度改革历史与发展逻辑[J]. 行政论坛, 2022, 29(2): 54-61.</w:t>
      </w:r>
    </w:p>
    <w:p w14:paraId="7FDB9A5E" w14:textId="14DF4B7F" w:rsidR="00762B63" w:rsidRDefault="009B7FDB" w:rsidP="009B7FDB">
      <w:pPr>
        <w:rPr>
          <w:rFonts w:ascii="宋体" w:eastAsia="宋体" w:hAnsi="宋体" w:cs="Times New Roman"/>
          <w:b/>
          <w:sz w:val="24"/>
          <w:szCs w:val="24"/>
        </w:rPr>
      </w:pPr>
      <w:r w:rsidRPr="009B7FDB">
        <w:rPr>
          <w:rFonts w:ascii="宋体" w:eastAsia="宋体" w:hAnsi="宋体" w:cs="Times New Roman"/>
          <w:bCs/>
          <w:sz w:val="24"/>
          <w:szCs w:val="24"/>
        </w:rPr>
        <w:t>[6] 杨荣海, 李于勤. 制度型开放能否发挥“稳外资”作用——基于渐进式自贸试验区设立的证据[J]. 经济学家, 2025(12): 75-84.</w:t>
      </w:r>
    </w:p>
    <w:p w14:paraId="659ABC1D" w14:textId="77777777" w:rsidR="00762B63" w:rsidRDefault="00762B63" w:rsidP="00762B63">
      <w:pPr>
        <w:rPr>
          <w:rFonts w:ascii="宋体" w:eastAsia="宋体" w:hAnsi="宋体" w:cs="Times New Roman"/>
          <w:b/>
          <w:sz w:val="24"/>
          <w:szCs w:val="24"/>
        </w:rPr>
      </w:pPr>
    </w:p>
    <w:p w14:paraId="4B6B3F4C" w14:textId="7B866414" w:rsidR="00757372" w:rsidRPr="000A2D29" w:rsidRDefault="000A2D29" w:rsidP="00762B63">
      <w:r>
        <w:rPr>
          <w:rFonts w:ascii="Times New Roman" w:hAnsi="Times New Roman" w:cs="Times New Roman"/>
          <w:b/>
        </w:rPr>
        <w:t>---</w:t>
      </w:r>
      <w:r>
        <w:rPr>
          <w:rFonts w:ascii="Times New Roman" w:hAnsi="Times New Roman" w:cs="Times New Roman" w:hint="eastAsia"/>
          <w:b/>
        </w:rPr>
        <w:t>-</w:t>
      </w:r>
      <w:r>
        <w:rPr>
          <w:rFonts w:ascii="Times New Roman" w:hAnsi="Times New Roman" w:cs="Times New Roman"/>
          <w:b/>
        </w:rPr>
        <w:t>--</w:t>
      </w:r>
      <w:r>
        <w:rPr>
          <w:rFonts w:ascii="Times New Roman" w:hAnsi="Times New Roman" w:cs="Times New Roman" w:hint="eastAsia"/>
          <w:b/>
        </w:rPr>
        <w:t>-</w:t>
      </w:r>
      <w:r w:rsidRPr="005761C4">
        <w:rPr>
          <w:rFonts w:ascii="Times New Roman" w:hAnsi="Times New Roman" w:cs="Times New Roman"/>
          <w:b/>
        </w:rPr>
        <w:t>以下为空</w:t>
      </w:r>
      <w:r>
        <w:rPr>
          <w:rFonts w:ascii="Times New Roman" w:hAnsi="Times New Roman" w:cs="Times New Roman"/>
          <w:b/>
        </w:rPr>
        <w:t>------</w:t>
      </w:r>
      <w:r>
        <w:rPr>
          <w:rFonts w:ascii="Times New Roman" w:hAnsi="Times New Roman" w:cs="Times New Roman" w:hint="eastAsia"/>
          <w:b/>
        </w:rPr>
        <w:t>-----------------------</w:t>
      </w:r>
      <w:r w:rsidRPr="005761C4">
        <w:rPr>
          <w:rFonts w:ascii="Times New Roman" w:hAnsi="Times New Roman" w:cs="Times New Roman"/>
          <w:b/>
        </w:rPr>
        <w:t>不得超过</w:t>
      </w:r>
      <w:r>
        <w:rPr>
          <w:rFonts w:ascii="Times New Roman" w:hAnsi="Times New Roman" w:cs="Times New Roman" w:hint="eastAsia"/>
          <w:b/>
        </w:rPr>
        <w:t>2</w:t>
      </w:r>
      <w:r w:rsidRPr="005761C4">
        <w:rPr>
          <w:rFonts w:ascii="Times New Roman" w:hAnsi="Times New Roman" w:cs="Times New Roman"/>
          <w:b/>
        </w:rPr>
        <w:t>页</w:t>
      </w:r>
      <w:r w:rsidRPr="005761C4">
        <w:rPr>
          <w:rFonts w:ascii="Times New Roman" w:hAnsi="Times New Roman" w:cs="Times New Roman"/>
          <w:b/>
        </w:rPr>
        <w:t>A4</w:t>
      </w:r>
      <w:r w:rsidRPr="005761C4">
        <w:rPr>
          <w:rFonts w:ascii="Times New Roman" w:hAnsi="Times New Roman" w:cs="Times New Roman"/>
          <w:b/>
        </w:rPr>
        <w:t>纸</w:t>
      </w:r>
      <w:r>
        <w:rPr>
          <w:rFonts w:ascii="Times New Roman" w:hAnsi="Times New Roman" w:cs="Times New Roman" w:hint="eastAsia"/>
          <w:b/>
        </w:rPr>
        <w:t>----</w:t>
      </w:r>
      <w:r>
        <w:rPr>
          <w:rFonts w:ascii="Times New Roman" w:hAnsi="Times New Roman" w:cs="Times New Roman"/>
          <w:b/>
        </w:rPr>
        <w:t>---</w:t>
      </w:r>
      <w:r>
        <w:rPr>
          <w:rFonts w:ascii="Times New Roman" w:hAnsi="Times New Roman" w:cs="Times New Roman" w:hint="eastAsia"/>
          <w:b/>
        </w:rPr>
        <w:t>--------</w:t>
      </w:r>
      <w:r>
        <w:rPr>
          <w:rFonts w:ascii="Times New Roman" w:hAnsi="Times New Roman" w:cs="Times New Roman"/>
          <w:b/>
        </w:rPr>
        <w:t>--</w:t>
      </w:r>
      <w:r>
        <w:rPr>
          <w:rFonts w:ascii="Times New Roman" w:hAnsi="Times New Roman" w:cs="Times New Roman" w:hint="eastAsia"/>
          <w:b/>
        </w:rPr>
        <w:t>--</w:t>
      </w:r>
      <w:r>
        <w:rPr>
          <w:rFonts w:ascii="Times New Roman" w:hAnsi="Times New Roman" w:cs="Times New Roman"/>
          <w:b/>
        </w:rPr>
        <w:t xml:space="preserve"> ------</w:t>
      </w:r>
      <w:r w:rsidRPr="005761C4">
        <w:rPr>
          <w:rFonts w:ascii="Times New Roman" w:hAnsi="Times New Roman" w:cs="Times New Roman"/>
          <w:b/>
        </w:rPr>
        <w:t>-</w:t>
      </w:r>
      <w:r w:rsidRPr="005761C4">
        <w:rPr>
          <w:rFonts w:ascii="Times New Roman" w:hAnsi="Times New Roman" w:cs="Times New Roman"/>
          <w:b/>
        </w:rPr>
        <w:t>以下为空</w:t>
      </w:r>
      <w:r>
        <w:rPr>
          <w:rFonts w:ascii="Times New Roman" w:hAnsi="Times New Roman" w:cs="Times New Roman"/>
          <w:b/>
        </w:rPr>
        <w:t>-----</w:t>
      </w:r>
      <w:r>
        <w:rPr>
          <w:rFonts w:ascii="Times New Roman" w:hAnsi="Times New Roman" w:cs="Times New Roman" w:hint="eastAsia"/>
          <w:b/>
        </w:rPr>
        <w:t>-</w:t>
      </w:r>
    </w:p>
    <w:sectPr w:rsidR="00757372" w:rsidRPr="000A2D2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A420756" w14:textId="77777777" w:rsidR="002125A0" w:rsidRDefault="002125A0" w:rsidP="00395373">
      <w:r>
        <w:separator/>
      </w:r>
    </w:p>
  </w:endnote>
  <w:endnote w:type="continuationSeparator" w:id="0">
    <w:p w14:paraId="4139DD29" w14:textId="77777777" w:rsidR="002125A0" w:rsidRDefault="002125A0" w:rsidP="00395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仿宋">
    <w:altName w:val="FangSong"/>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4B5EE3B" w14:textId="77777777" w:rsidR="002125A0" w:rsidRDefault="002125A0" w:rsidP="00395373">
      <w:r>
        <w:separator/>
      </w:r>
    </w:p>
  </w:footnote>
  <w:footnote w:type="continuationSeparator" w:id="0">
    <w:p w14:paraId="5A013CD5" w14:textId="77777777" w:rsidR="002125A0" w:rsidRDefault="002125A0" w:rsidP="00395373">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EwNjQ3MTG1tDC0MDZW0lEKTi0uzszPAykwrgUAcVvdMiwAAAA="/>
  </w:docVars>
  <w:rsids>
    <w:rsidRoot w:val="000A2D29"/>
    <w:rsid w:val="00025CBA"/>
    <w:rsid w:val="00086B23"/>
    <w:rsid w:val="000A2D29"/>
    <w:rsid w:val="000A719D"/>
    <w:rsid w:val="00107B3A"/>
    <w:rsid w:val="00156573"/>
    <w:rsid w:val="001C42C2"/>
    <w:rsid w:val="001D6F9C"/>
    <w:rsid w:val="001E531B"/>
    <w:rsid w:val="002125A0"/>
    <w:rsid w:val="002D27E6"/>
    <w:rsid w:val="0038573C"/>
    <w:rsid w:val="00395373"/>
    <w:rsid w:val="003C4A7F"/>
    <w:rsid w:val="0043779F"/>
    <w:rsid w:val="0057399E"/>
    <w:rsid w:val="005F4BD6"/>
    <w:rsid w:val="006C3F55"/>
    <w:rsid w:val="006F29C4"/>
    <w:rsid w:val="0071186F"/>
    <w:rsid w:val="00757372"/>
    <w:rsid w:val="00762B63"/>
    <w:rsid w:val="0082220E"/>
    <w:rsid w:val="008F0C2E"/>
    <w:rsid w:val="00930DDD"/>
    <w:rsid w:val="009B7FDB"/>
    <w:rsid w:val="00A256BE"/>
    <w:rsid w:val="00AA796A"/>
    <w:rsid w:val="00AE4029"/>
    <w:rsid w:val="00B45B21"/>
    <w:rsid w:val="00BF7EB1"/>
    <w:rsid w:val="00C557C7"/>
    <w:rsid w:val="00CC5144"/>
    <w:rsid w:val="00D05AAE"/>
    <w:rsid w:val="00E82F5B"/>
    <w:rsid w:val="00F23587"/>
    <w:rsid w:val="00FA0E92"/>
    <w:rsid w:val="00FB1B48"/>
    <w:rsid w:val="00FF25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2871C7"/>
  <w15:chartTrackingRefBased/>
  <w15:docId w15:val="{4981DB8A-BC27-4BD2-A254-DB56D693D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2D2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95373"/>
    <w:pPr>
      <w:tabs>
        <w:tab w:val="center" w:pos="4153"/>
        <w:tab w:val="right" w:pos="8306"/>
      </w:tabs>
      <w:snapToGrid w:val="0"/>
      <w:jc w:val="center"/>
    </w:pPr>
    <w:rPr>
      <w:sz w:val="18"/>
      <w:szCs w:val="18"/>
    </w:rPr>
  </w:style>
  <w:style w:type="character" w:customStyle="1" w:styleId="a4">
    <w:name w:val="页眉 字符"/>
    <w:basedOn w:val="a0"/>
    <w:link w:val="a3"/>
    <w:uiPriority w:val="99"/>
    <w:rsid w:val="00395373"/>
    <w:rPr>
      <w:sz w:val="18"/>
      <w:szCs w:val="18"/>
    </w:rPr>
  </w:style>
  <w:style w:type="paragraph" w:styleId="a5">
    <w:name w:val="footer"/>
    <w:basedOn w:val="a"/>
    <w:link w:val="a6"/>
    <w:uiPriority w:val="99"/>
    <w:unhideWhenUsed/>
    <w:rsid w:val="00395373"/>
    <w:pPr>
      <w:tabs>
        <w:tab w:val="center" w:pos="4153"/>
        <w:tab w:val="right" w:pos="8306"/>
      </w:tabs>
      <w:snapToGrid w:val="0"/>
      <w:jc w:val="left"/>
    </w:pPr>
    <w:rPr>
      <w:sz w:val="18"/>
      <w:szCs w:val="18"/>
    </w:rPr>
  </w:style>
  <w:style w:type="character" w:customStyle="1" w:styleId="a6">
    <w:name w:val="页脚 字符"/>
    <w:basedOn w:val="a0"/>
    <w:link w:val="a5"/>
    <w:uiPriority w:val="99"/>
    <w:rsid w:val="00395373"/>
    <w:rPr>
      <w:sz w:val="18"/>
      <w:szCs w:val="18"/>
    </w:rPr>
  </w:style>
  <w:style w:type="paragraph" w:styleId="a7">
    <w:name w:val="List Paragraph"/>
    <w:basedOn w:val="a"/>
    <w:uiPriority w:val="34"/>
    <w:qFormat/>
    <w:rsid w:val="005F4BD6"/>
    <w:pPr>
      <w:ind w:firstLineChars="200" w:firstLine="420"/>
    </w:pPr>
  </w:style>
  <w:style w:type="paragraph" w:styleId="a8">
    <w:name w:val="footnote text"/>
    <w:basedOn w:val="a"/>
    <w:link w:val="a9"/>
    <w:uiPriority w:val="99"/>
    <w:semiHidden/>
    <w:unhideWhenUsed/>
    <w:rsid w:val="00AE4029"/>
    <w:pPr>
      <w:snapToGrid w:val="0"/>
      <w:jc w:val="left"/>
    </w:pPr>
    <w:rPr>
      <w:sz w:val="18"/>
      <w:szCs w:val="18"/>
    </w:rPr>
  </w:style>
  <w:style w:type="character" w:customStyle="1" w:styleId="a9">
    <w:name w:val="脚注文本 字符"/>
    <w:basedOn w:val="a0"/>
    <w:link w:val="a8"/>
    <w:uiPriority w:val="99"/>
    <w:semiHidden/>
    <w:rsid w:val="00AE4029"/>
    <w:rPr>
      <w:sz w:val="18"/>
      <w:szCs w:val="18"/>
    </w:rPr>
  </w:style>
  <w:style w:type="character" w:styleId="aa">
    <w:name w:val="footnote reference"/>
    <w:basedOn w:val="a0"/>
    <w:uiPriority w:val="99"/>
    <w:semiHidden/>
    <w:unhideWhenUsed/>
    <w:rsid w:val="00AE4029"/>
    <w:rPr>
      <w:vertAlign w:val="superscript"/>
    </w:rPr>
  </w:style>
  <w:style w:type="paragraph" w:styleId="ab">
    <w:name w:val="endnote text"/>
    <w:basedOn w:val="a"/>
    <w:link w:val="ac"/>
    <w:uiPriority w:val="99"/>
    <w:semiHidden/>
    <w:unhideWhenUsed/>
    <w:rsid w:val="00AE4029"/>
    <w:pPr>
      <w:snapToGrid w:val="0"/>
      <w:jc w:val="left"/>
    </w:pPr>
  </w:style>
  <w:style w:type="character" w:customStyle="1" w:styleId="ac">
    <w:name w:val="尾注文本 字符"/>
    <w:basedOn w:val="a0"/>
    <w:link w:val="ab"/>
    <w:uiPriority w:val="99"/>
    <w:semiHidden/>
    <w:rsid w:val="00AE4029"/>
  </w:style>
  <w:style w:type="character" w:styleId="ad">
    <w:name w:val="endnote reference"/>
    <w:basedOn w:val="a0"/>
    <w:uiPriority w:val="99"/>
    <w:semiHidden/>
    <w:unhideWhenUsed/>
    <w:rsid w:val="00AE402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C430F0-01C5-9E4D-8A99-6F490899B7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2</Pages>
  <Words>1073</Words>
  <Characters>1116</Characters>
  <Application>Microsoft Office Word</Application>
  <DocSecurity>0</DocSecurity>
  <Lines>50</Lines>
  <Paragraphs>34</Paragraphs>
  <ScaleCrop>false</ScaleCrop>
  <Company/>
  <LinksUpToDate>false</LinksUpToDate>
  <CharactersWithSpaces>2155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13</cp:revision>
  <dcterms:created xsi:type="dcterms:W3CDTF">2025-03-04T07:38:00Z</dcterms:created>
  <dcterms:modified xsi:type="dcterms:W3CDTF">2026-10-11T11:06:00Z</dcterms:modified>
</cp:coreProperties>
</file>