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4BC2" w14:textId="77777777" w:rsidR="00D543E4" w:rsidRDefault="00000000">
      <w:r>
        <w:rPr>
          <w:rFonts w:hint="eastAsia"/>
          <w:noProof/>
        </w:rPr>
        <w:drawing>
          <wp:anchor distT="0" distB="0" distL="114300" distR="114300" simplePos="0" relativeHeight="251659264" behindDoc="1" locked="0" layoutInCell="1" allowOverlap="1" wp14:anchorId="6528ECD8" wp14:editId="6E12F787">
            <wp:simplePos x="0" y="0"/>
            <wp:positionH relativeFrom="column">
              <wp:posOffset>1397635</wp:posOffset>
            </wp:positionH>
            <wp:positionV relativeFrom="paragraph">
              <wp:posOffset>80010</wp:posOffset>
            </wp:positionV>
            <wp:extent cx="2168525" cy="629285"/>
            <wp:effectExtent l="0" t="0" r="3175" b="18415"/>
            <wp:wrapTight wrapText="bothSides">
              <wp:wrapPolygon edited="0">
                <wp:start x="1708" y="0"/>
                <wp:lineTo x="0" y="2616"/>
                <wp:lineTo x="0" y="18309"/>
                <wp:lineTo x="1708" y="20924"/>
                <wp:lineTo x="4364" y="20924"/>
                <wp:lineTo x="21442" y="20270"/>
                <wp:lineTo x="21442" y="654"/>
                <wp:lineTo x="4364" y="0"/>
                <wp:lineTo x="1708" y="0"/>
              </wp:wrapPolygon>
            </wp:wrapTight>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4"/>
                    <a:stretch>
                      <a:fillRect/>
                    </a:stretch>
                  </pic:blipFill>
                  <pic:spPr>
                    <a:xfrm>
                      <a:off x="0" y="0"/>
                      <a:ext cx="2168525" cy="629285"/>
                    </a:xfrm>
                    <a:prstGeom prst="rect">
                      <a:avLst/>
                    </a:prstGeom>
                  </pic:spPr>
                </pic:pic>
              </a:graphicData>
            </a:graphic>
          </wp:anchor>
        </w:drawing>
      </w:r>
    </w:p>
    <w:p w14:paraId="1DE438BB" w14:textId="77777777" w:rsidR="00D543E4" w:rsidRDefault="00D543E4"/>
    <w:p w14:paraId="57611CF2" w14:textId="77777777" w:rsidR="00D543E4" w:rsidRDefault="00D543E4">
      <w:pPr>
        <w:jc w:val="center"/>
        <w:rPr>
          <w:rFonts w:ascii="方正姚体" w:eastAsia="方正姚体"/>
          <w:sz w:val="44"/>
          <w:szCs w:val="48"/>
        </w:rPr>
      </w:pPr>
    </w:p>
    <w:p w14:paraId="43A066E6" w14:textId="77777777" w:rsidR="00D543E4" w:rsidRDefault="00000000">
      <w:pPr>
        <w:spacing w:beforeLines="100" w:before="312" w:afterLines="100" w:after="312" w:line="480" w:lineRule="auto"/>
        <w:jc w:val="center"/>
        <w:rPr>
          <w:rFonts w:ascii="华文新魏" w:eastAsia="华文新魏" w:hAnsi="华文新魏" w:cs="华文新魏"/>
          <w:b/>
          <w:bCs/>
          <w:sz w:val="44"/>
          <w:szCs w:val="48"/>
        </w:rPr>
      </w:pPr>
      <w:r>
        <w:rPr>
          <w:rFonts w:ascii="华文新魏" w:eastAsia="华文新魏" w:hAnsi="华文新魏" w:cs="华文新魏" w:hint="eastAsia"/>
          <w:b/>
          <w:bCs/>
          <w:sz w:val="44"/>
          <w:szCs w:val="48"/>
        </w:rPr>
        <w:t>同济大学思想政治理论课</w:t>
      </w:r>
    </w:p>
    <w:p w14:paraId="7B987079" w14:textId="77777777" w:rsidR="00D543E4" w:rsidRDefault="00000000">
      <w:pPr>
        <w:spacing w:beforeLines="100" w:before="312" w:afterLines="100" w:after="312" w:line="480" w:lineRule="auto"/>
        <w:jc w:val="center"/>
        <w:rPr>
          <w:rFonts w:ascii="黑体" w:eastAsia="黑体" w:hAnsi="黑体" w:cs="黑体"/>
          <w:b/>
          <w:bCs/>
          <w:sz w:val="44"/>
          <w:szCs w:val="48"/>
        </w:rPr>
      </w:pPr>
      <w:r>
        <w:rPr>
          <w:rFonts w:ascii="华文新魏" w:eastAsia="华文新魏" w:hAnsi="华文新魏" w:cs="华文新魏" w:hint="eastAsia"/>
          <w:b/>
          <w:bCs/>
          <w:sz w:val="44"/>
          <w:szCs w:val="48"/>
        </w:rPr>
        <w:t>学生社会实践报告</w:t>
      </w:r>
    </w:p>
    <w:p w14:paraId="221FD9E1" w14:textId="77777777" w:rsidR="00D543E4" w:rsidRDefault="00D543E4">
      <w:pPr>
        <w:spacing w:line="480" w:lineRule="auto"/>
        <w:rPr>
          <w:rFonts w:ascii="黑体" w:eastAsia="黑体" w:hAnsi="黑体" w:cs="黑体"/>
        </w:rPr>
      </w:pPr>
    </w:p>
    <w:p w14:paraId="3AF6533F" w14:textId="77777777" w:rsidR="00D543E4" w:rsidRDefault="00D543E4"/>
    <w:p w14:paraId="16E46ECE" w14:textId="77777777" w:rsidR="00D543E4" w:rsidRDefault="00D543E4"/>
    <w:p w14:paraId="547BA349" w14:textId="77777777" w:rsidR="00D543E4" w:rsidRDefault="00D543E4">
      <w:pPr>
        <w:spacing w:line="360" w:lineRule="auto"/>
      </w:pPr>
    </w:p>
    <w:p w14:paraId="2634082E" w14:textId="0ECC74F4" w:rsidR="00D543E4" w:rsidRDefault="00000000">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课 程 名 称：</w:t>
      </w:r>
      <w:r>
        <w:rPr>
          <w:rFonts w:ascii="方正楷体_GBK" w:eastAsia="方正楷体_GBK" w:hAnsi="方正楷体_GBK" w:cs="方正楷体_GBK" w:hint="eastAsia"/>
          <w:sz w:val="28"/>
          <w:szCs w:val="28"/>
          <w:u w:val="single"/>
        </w:rPr>
        <w:t xml:space="preserve">       </w:t>
      </w:r>
      <w:r w:rsidR="00955C22">
        <w:rPr>
          <w:rFonts w:ascii="宋体" w:eastAsia="宋体" w:hAnsi="宋体" w:cs="宋体" w:hint="eastAsia"/>
          <w:sz w:val="28"/>
          <w:szCs w:val="28"/>
          <w:u w:val="single"/>
        </w:rPr>
        <w:t xml:space="preserve">   </w:t>
      </w:r>
      <w:r w:rsidR="0062123F">
        <w:rPr>
          <w:rFonts w:ascii="宋体" w:eastAsia="宋体" w:hAnsi="宋体" w:cs="宋体" w:hint="eastAsia"/>
          <w:sz w:val="28"/>
          <w:szCs w:val="28"/>
          <w:u w:val="single"/>
        </w:rPr>
        <w:t>中国近现代史纲要</w:t>
      </w:r>
      <w:r>
        <w:rPr>
          <w:rFonts w:ascii="方正楷体_GBK" w:eastAsia="方正楷体_GBK" w:hAnsi="方正楷体_GBK" w:cs="方正楷体_GBK" w:hint="eastAsia"/>
          <w:sz w:val="28"/>
          <w:szCs w:val="28"/>
          <w:u w:val="single"/>
        </w:rPr>
        <w:t xml:space="preserve">           </w:t>
      </w:r>
    </w:p>
    <w:p w14:paraId="352A8C53" w14:textId="66403770" w:rsidR="00D543E4" w:rsidRDefault="00000000">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班号（8位）：</w:t>
      </w:r>
      <w:r>
        <w:rPr>
          <w:rFonts w:ascii="方正楷体_GBK" w:eastAsia="方正楷体_GBK" w:hAnsi="方正楷体_GBK" w:cs="方正楷体_GBK" w:hint="eastAsia"/>
          <w:sz w:val="28"/>
          <w:szCs w:val="28"/>
          <w:u w:val="single"/>
        </w:rPr>
        <w:t xml:space="preserve">            </w:t>
      </w:r>
      <w:r w:rsidR="007F0727">
        <w:rPr>
          <w:rFonts w:ascii="方正楷体_GBK" w:eastAsia="方正楷体_GBK" w:hAnsi="方正楷体_GBK" w:cs="方正楷体_GBK" w:hint="eastAsia"/>
          <w:sz w:val="28"/>
          <w:szCs w:val="28"/>
          <w:u w:val="single"/>
        </w:rPr>
        <w:t xml:space="preserve">  </w:t>
      </w:r>
      <w:r w:rsidR="007F0727" w:rsidRPr="007F0727">
        <w:rPr>
          <w:rFonts w:ascii="Cambria" w:eastAsia="Cambria" w:hAnsi="Cambria" w:cs="方正楷体_GBK"/>
          <w:sz w:val="28"/>
          <w:szCs w:val="28"/>
          <w:u w:val="single"/>
        </w:rPr>
        <w:t>54000000</w:t>
      </w:r>
      <w:r w:rsidRPr="007F0727">
        <w:rPr>
          <w:rFonts w:ascii="Cambria" w:eastAsia="Cambria" w:hAnsi="Cambria" w:cs="方正楷体_GBK" w:hint="eastAsia"/>
          <w:sz w:val="28"/>
          <w:szCs w:val="28"/>
          <w:u w:val="single"/>
        </w:rPr>
        <w:t xml:space="preserve"> </w:t>
      </w:r>
      <w:r>
        <w:rPr>
          <w:rFonts w:ascii="方正楷体_GBK" w:eastAsia="方正楷体_GBK" w:hAnsi="方正楷体_GBK" w:cs="方正楷体_GBK" w:hint="eastAsia"/>
          <w:sz w:val="28"/>
          <w:szCs w:val="28"/>
          <w:u w:val="single"/>
        </w:rPr>
        <w:t xml:space="preserve">             </w:t>
      </w:r>
    </w:p>
    <w:p w14:paraId="3C562E29" w14:textId="43F37380" w:rsidR="00D543E4" w:rsidRDefault="00000000">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学       号：</w:t>
      </w:r>
      <w:r>
        <w:rPr>
          <w:rFonts w:ascii="方正楷体_GBK" w:eastAsia="方正楷体_GBK" w:hAnsi="方正楷体_GBK" w:cs="方正楷体_GBK" w:hint="eastAsia"/>
          <w:sz w:val="28"/>
          <w:szCs w:val="28"/>
          <w:u w:val="single"/>
        </w:rPr>
        <w:t xml:space="preserve">        </w:t>
      </w:r>
      <w:r w:rsidR="00955C22">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u w:val="single"/>
        </w:rPr>
        <w:t xml:space="preserve">    </w:t>
      </w:r>
      <w:r w:rsidR="0062123F">
        <w:rPr>
          <w:rFonts w:ascii="Cambria" w:eastAsia="方正楷体_GBK" w:hAnsi="Cambria" w:cs="方正楷体_GBK" w:hint="eastAsia"/>
          <w:sz w:val="28"/>
          <w:szCs w:val="28"/>
          <w:u w:val="single"/>
        </w:rPr>
        <w:t>*</w:t>
      </w:r>
      <w:r w:rsidR="0062123F">
        <w:rPr>
          <w:rFonts w:ascii="Cambria" w:eastAsia="Cambria" w:hAnsi="Cambria" w:cs="方正楷体_GBK" w:hint="eastAsia"/>
          <w:sz w:val="28"/>
          <w:szCs w:val="28"/>
          <w:u w:val="single"/>
        </w:rPr>
        <w:t>******</w:t>
      </w:r>
      <w:r>
        <w:rPr>
          <w:rFonts w:ascii="方正楷体_GBK" w:eastAsia="方正楷体_GBK" w:hAnsi="方正楷体_GBK" w:cs="方正楷体_GBK" w:hint="eastAsia"/>
          <w:sz w:val="28"/>
          <w:szCs w:val="28"/>
          <w:u w:val="single"/>
        </w:rPr>
        <w:t xml:space="preserve">               </w:t>
      </w:r>
    </w:p>
    <w:p w14:paraId="5135A4D9" w14:textId="32D896F0" w:rsidR="00D543E4" w:rsidRDefault="00000000">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姓       名：</w:t>
      </w:r>
      <w:r>
        <w:rPr>
          <w:rFonts w:ascii="方正楷体_GBK" w:eastAsia="方正楷体_GBK" w:hAnsi="方正楷体_GBK" w:cs="方正楷体_GBK" w:hint="eastAsia"/>
          <w:sz w:val="28"/>
          <w:szCs w:val="28"/>
          <w:u w:val="single"/>
        </w:rPr>
        <w:t xml:space="preserve">               </w:t>
      </w:r>
      <w:r w:rsidR="0062123F">
        <w:rPr>
          <w:rFonts w:ascii="宋体" w:eastAsia="宋体" w:hAnsi="宋体" w:cs="宋体" w:hint="eastAsia"/>
          <w:sz w:val="28"/>
          <w:szCs w:val="28"/>
          <w:u w:val="single"/>
        </w:rPr>
        <w:t>某同学</w:t>
      </w:r>
      <w:r>
        <w:rPr>
          <w:rFonts w:ascii="方正楷体_GBK" w:eastAsia="方正楷体_GBK" w:hAnsi="方正楷体_GBK" w:cs="方正楷体_GBK" w:hint="eastAsia"/>
          <w:sz w:val="28"/>
          <w:szCs w:val="28"/>
          <w:u w:val="single"/>
        </w:rPr>
        <w:t xml:space="preserve">                </w:t>
      </w:r>
    </w:p>
    <w:p w14:paraId="1201FD64" w14:textId="7D0292CF" w:rsidR="00D543E4" w:rsidRDefault="00000000">
      <w:pPr>
        <w:spacing w:line="360" w:lineRule="auto"/>
        <w:ind w:left="420" w:firstLine="420"/>
        <w:rPr>
          <w:rFonts w:ascii="方正楷体_GBK" w:eastAsia="方正楷体_GBK" w:hAnsi="方正楷体_GBK" w:cs="方正楷体_GBK"/>
          <w:sz w:val="28"/>
          <w:szCs w:val="28"/>
          <w:u w:val="single"/>
        </w:rPr>
      </w:pPr>
      <w:r>
        <w:rPr>
          <w:rFonts w:ascii="方正楷体_GBK" w:eastAsia="方正楷体_GBK" w:hAnsi="方正楷体_GBK" w:cs="方正楷体_GBK" w:hint="eastAsia"/>
          <w:sz w:val="28"/>
          <w:szCs w:val="28"/>
        </w:rPr>
        <w:t>任 课 教 师：</w:t>
      </w:r>
      <w:r>
        <w:rPr>
          <w:rFonts w:ascii="方正楷体_GBK" w:eastAsia="方正楷体_GBK" w:hAnsi="方正楷体_GBK" w:cs="方正楷体_GBK" w:hint="eastAsia"/>
          <w:sz w:val="28"/>
          <w:szCs w:val="28"/>
          <w:u w:val="single"/>
        </w:rPr>
        <w:t xml:space="preserve">               </w:t>
      </w:r>
      <w:r w:rsidR="0062123F">
        <w:rPr>
          <w:rFonts w:ascii="宋体" w:eastAsia="宋体" w:hAnsi="宋体" w:cs="宋体" w:hint="eastAsia"/>
          <w:sz w:val="28"/>
          <w:szCs w:val="28"/>
          <w:u w:val="single"/>
        </w:rPr>
        <w:t>牛霞飞</w:t>
      </w:r>
      <w:r>
        <w:rPr>
          <w:rFonts w:ascii="方正楷体_GBK" w:eastAsia="方正楷体_GBK" w:hAnsi="方正楷体_GBK" w:cs="方正楷体_GBK" w:hint="eastAsia"/>
          <w:sz w:val="28"/>
          <w:szCs w:val="28"/>
          <w:u w:val="single"/>
        </w:rPr>
        <w:t xml:space="preserve">                </w:t>
      </w:r>
    </w:p>
    <w:p w14:paraId="71628FA9" w14:textId="6E8FCA9D" w:rsidR="00D543E4" w:rsidRDefault="00000000">
      <w:pPr>
        <w:spacing w:line="360" w:lineRule="auto"/>
        <w:ind w:left="420" w:firstLine="420"/>
        <w:rPr>
          <w:rFonts w:ascii="方正楷体_GBK" w:eastAsia="方正楷体_GBK" w:hAnsi="方正楷体_GBK" w:cs="方正楷体_GBK"/>
          <w:sz w:val="28"/>
          <w:szCs w:val="28"/>
        </w:rPr>
      </w:pPr>
      <w:r>
        <w:rPr>
          <w:rFonts w:ascii="方正楷体_GBK" w:eastAsia="方正楷体_GBK" w:hAnsi="方正楷体_GBK" w:cs="方正楷体_GBK" w:hint="eastAsia"/>
          <w:sz w:val="28"/>
          <w:szCs w:val="28"/>
        </w:rPr>
        <w:t>时       间：</w:t>
      </w:r>
      <w:r>
        <w:rPr>
          <w:rFonts w:ascii="方正楷体_GBK" w:eastAsia="方正楷体_GBK" w:hAnsi="方正楷体_GBK" w:cs="方正楷体_GBK" w:hint="eastAsia"/>
          <w:sz w:val="28"/>
          <w:szCs w:val="28"/>
          <w:u w:val="single"/>
        </w:rPr>
        <w:t xml:space="preserve">  </w:t>
      </w:r>
      <w:r w:rsidR="00955C22">
        <w:rPr>
          <w:rFonts w:ascii="Cambria" w:eastAsia="方正楷体_GBK" w:hAnsi="Cambria" w:cs="方正楷体_GBK" w:hint="eastAsia"/>
          <w:sz w:val="28"/>
          <w:szCs w:val="28"/>
          <w:u w:val="single"/>
        </w:rPr>
        <w:t>*</w:t>
      </w:r>
      <w:r w:rsidR="00955C22">
        <w:rPr>
          <w:rFonts w:ascii="Cambria" w:eastAsia="Cambria" w:hAnsi="Cambria" w:cs="方正楷体_GBK" w:hint="eastAsia"/>
          <w:sz w:val="28"/>
          <w:szCs w:val="28"/>
          <w:u w:val="single"/>
        </w:rPr>
        <w:t>025</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至</w:t>
      </w:r>
      <w:r>
        <w:rPr>
          <w:rFonts w:ascii="方正楷体_GBK" w:eastAsia="方正楷体_GBK" w:hAnsi="方正楷体_GBK" w:cs="方正楷体_GBK" w:hint="eastAsia"/>
          <w:sz w:val="28"/>
          <w:szCs w:val="28"/>
          <w:u w:val="single"/>
        </w:rPr>
        <w:t xml:space="preserve">  </w:t>
      </w:r>
      <w:r w:rsidR="00955C22">
        <w:rPr>
          <w:rFonts w:ascii="Cambria" w:eastAsia="方正楷体_GBK" w:hAnsi="Cambria" w:cs="方正楷体_GBK" w:hint="eastAsia"/>
          <w:sz w:val="28"/>
          <w:szCs w:val="28"/>
          <w:u w:val="single"/>
        </w:rPr>
        <w:t>*</w:t>
      </w:r>
      <w:r w:rsidR="00955C22">
        <w:rPr>
          <w:rFonts w:ascii="Cambria" w:eastAsia="Cambria" w:hAnsi="Cambria" w:cs="方正楷体_GBK" w:hint="eastAsia"/>
          <w:sz w:val="28"/>
          <w:szCs w:val="28"/>
          <w:u w:val="single"/>
        </w:rPr>
        <w:t>026</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学年度 第</w:t>
      </w:r>
      <w:r>
        <w:rPr>
          <w:rFonts w:ascii="方正楷体_GBK" w:eastAsia="方正楷体_GBK" w:hAnsi="方正楷体_GBK" w:cs="方正楷体_GBK" w:hint="eastAsia"/>
          <w:sz w:val="28"/>
          <w:szCs w:val="28"/>
          <w:u w:val="single"/>
        </w:rPr>
        <w:t xml:space="preserve">  </w:t>
      </w:r>
      <w:r w:rsidR="00955C22">
        <w:rPr>
          <w:rFonts w:ascii="宋体" w:eastAsia="宋体" w:hAnsi="宋体" w:cs="宋体" w:hint="eastAsia"/>
          <w:sz w:val="28"/>
          <w:szCs w:val="28"/>
          <w:u w:val="single"/>
        </w:rPr>
        <w:t>*</w:t>
      </w:r>
      <w:r>
        <w:rPr>
          <w:rFonts w:ascii="方正楷体_GBK" w:eastAsia="方正楷体_GBK" w:hAnsi="方正楷体_GBK" w:cs="方正楷体_GBK" w:hint="eastAsia"/>
          <w:sz w:val="28"/>
          <w:szCs w:val="28"/>
          <w:u w:val="single"/>
        </w:rPr>
        <w:t xml:space="preserve">  </w:t>
      </w:r>
      <w:r>
        <w:rPr>
          <w:rFonts w:ascii="方正楷体_GBK" w:eastAsia="方正楷体_GBK" w:hAnsi="方正楷体_GBK" w:cs="方正楷体_GBK" w:hint="eastAsia"/>
          <w:sz w:val="28"/>
          <w:szCs w:val="28"/>
        </w:rPr>
        <w:t>学期</w:t>
      </w:r>
    </w:p>
    <w:p w14:paraId="6D2E3848" w14:textId="77777777" w:rsidR="00D543E4" w:rsidRDefault="00D543E4">
      <w:pPr>
        <w:rPr>
          <w:rFonts w:ascii="方正楷体_GBK" w:eastAsia="方正楷体_GBK" w:hAnsi="方正楷体_GBK" w:cs="方正楷体_GBK"/>
        </w:rPr>
      </w:pPr>
    </w:p>
    <w:p w14:paraId="213225F5" w14:textId="77777777" w:rsidR="00D543E4" w:rsidRDefault="00D543E4">
      <w:pPr>
        <w:rPr>
          <w:rFonts w:ascii="方正楷体_GBK" w:eastAsia="方正楷体_GBK" w:hAnsi="方正楷体_GBK" w:cs="方正楷体_GBK"/>
        </w:rPr>
      </w:pPr>
    </w:p>
    <w:p w14:paraId="1BE6EEF7" w14:textId="77777777" w:rsidR="00D543E4" w:rsidRDefault="00D543E4">
      <w:pPr>
        <w:rPr>
          <w:rFonts w:ascii="方正楷体_GBK" w:eastAsia="方正楷体_GBK" w:hAnsi="方正楷体_GBK" w:cs="方正楷体_GBK"/>
        </w:rPr>
      </w:pPr>
    </w:p>
    <w:p w14:paraId="056A2DBC" w14:textId="77777777" w:rsidR="00D543E4" w:rsidRDefault="00D543E4">
      <w:pPr>
        <w:rPr>
          <w:rFonts w:ascii="方正楷体_GBK" w:eastAsia="方正楷体_GBK" w:hAnsi="方正楷体_GBK" w:cs="方正楷体_GBK"/>
        </w:rPr>
      </w:pPr>
    </w:p>
    <w:p w14:paraId="55693B05" w14:textId="1FD8F92C" w:rsidR="00D543E4" w:rsidRDefault="007F0727">
      <w:pPr>
        <w:spacing w:line="360" w:lineRule="auto"/>
        <w:jc w:val="center"/>
        <w:rPr>
          <w:rFonts w:ascii="方正楷体_GBK" w:eastAsia="方正楷体_GBK" w:hAnsi="方正楷体_GBK" w:cs="方正楷体_GBK"/>
          <w:sz w:val="28"/>
          <w:szCs w:val="28"/>
        </w:rPr>
      </w:pPr>
      <w:r>
        <w:rPr>
          <w:rFonts w:ascii="方正楷体_GBK" w:eastAsia="方正楷体_GBK" w:hAnsi="方正楷体_GBK" w:cs="方正楷体_GBK" w:hint="eastAsia"/>
          <w:sz w:val="28"/>
          <w:szCs w:val="28"/>
        </w:rPr>
        <w:t xml:space="preserve">2026  </w:t>
      </w:r>
      <w:r w:rsidR="00000000">
        <w:rPr>
          <w:rFonts w:ascii="方正楷体_GBK" w:eastAsia="方正楷体_GBK" w:hAnsi="方正楷体_GBK" w:cs="方正楷体_GBK" w:hint="eastAsia"/>
          <w:sz w:val="28"/>
          <w:szCs w:val="28"/>
        </w:rPr>
        <w:t xml:space="preserve">年  </w:t>
      </w:r>
      <w:r>
        <w:rPr>
          <w:rFonts w:ascii="方正楷体_GBK" w:eastAsia="方正楷体_GBK" w:hAnsi="方正楷体_GBK" w:cs="方正楷体_GBK" w:hint="eastAsia"/>
          <w:sz w:val="28"/>
          <w:szCs w:val="28"/>
        </w:rPr>
        <w:t>5</w:t>
      </w:r>
      <w:r w:rsidR="00000000">
        <w:rPr>
          <w:rFonts w:ascii="方正楷体_GBK" w:eastAsia="方正楷体_GBK" w:hAnsi="方正楷体_GBK" w:cs="方正楷体_GBK" w:hint="eastAsia"/>
          <w:sz w:val="28"/>
          <w:szCs w:val="28"/>
        </w:rPr>
        <w:t xml:space="preserve"> </w:t>
      </w:r>
      <w:r>
        <w:rPr>
          <w:rFonts w:ascii="方正楷体_GBK" w:eastAsia="方正楷体_GBK" w:hAnsi="方正楷体_GBK" w:cs="方正楷体_GBK" w:hint="eastAsia"/>
          <w:sz w:val="28"/>
          <w:szCs w:val="28"/>
        </w:rPr>
        <w:t xml:space="preserve"> </w:t>
      </w:r>
      <w:r w:rsidR="00000000">
        <w:rPr>
          <w:rFonts w:ascii="方正楷体_GBK" w:eastAsia="方正楷体_GBK" w:hAnsi="方正楷体_GBK" w:cs="方正楷体_GBK" w:hint="eastAsia"/>
          <w:sz w:val="28"/>
          <w:szCs w:val="28"/>
        </w:rPr>
        <w:t xml:space="preserve">月  </w:t>
      </w:r>
      <w:r>
        <w:rPr>
          <w:rFonts w:ascii="方正楷体_GBK" w:eastAsia="方正楷体_GBK" w:hAnsi="方正楷体_GBK" w:cs="方正楷体_GBK" w:hint="eastAsia"/>
          <w:sz w:val="28"/>
          <w:szCs w:val="28"/>
        </w:rPr>
        <w:t xml:space="preserve">20 </w:t>
      </w:r>
      <w:r w:rsidR="00000000">
        <w:rPr>
          <w:rFonts w:ascii="方正楷体_GBK" w:eastAsia="方正楷体_GBK" w:hAnsi="方正楷体_GBK" w:cs="方正楷体_GBK" w:hint="eastAsia"/>
          <w:sz w:val="28"/>
          <w:szCs w:val="28"/>
        </w:rPr>
        <w:t xml:space="preserve"> 日</w:t>
      </w:r>
    </w:p>
    <w:p w14:paraId="410A11B9" w14:textId="77777777" w:rsidR="00D543E4" w:rsidRDefault="00000000">
      <w:pPr>
        <w:spacing w:line="360" w:lineRule="auto"/>
        <w:jc w:val="center"/>
        <w:rPr>
          <w:rFonts w:ascii="方正楷体_GBK" w:eastAsia="方正楷体_GBK" w:hAnsi="方正楷体_GBK" w:cs="方正楷体_GBK"/>
          <w:sz w:val="28"/>
          <w:szCs w:val="28"/>
        </w:rPr>
        <w:sectPr w:rsidR="00D543E4">
          <w:pgSz w:w="11906" w:h="16838"/>
          <w:pgMar w:top="1440" w:right="1800" w:bottom="1440" w:left="1800" w:header="851" w:footer="992" w:gutter="0"/>
          <w:cols w:space="425"/>
          <w:docGrid w:type="lines" w:linePitch="312"/>
        </w:sectPr>
      </w:pPr>
      <w:r>
        <w:rPr>
          <w:rFonts w:ascii="方正楷体_GBK" w:eastAsia="方正楷体_GBK" w:hAnsi="方正楷体_GBK" w:cs="方正楷体_GBK" w:hint="eastAsia"/>
          <w:sz w:val="28"/>
          <w:szCs w:val="28"/>
        </w:rPr>
        <w:t>同济大学马克思主义学院</w:t>
      </w:r>
    </w:p>
    <w:p w14:paraId="3A56B70E" w14:textId="77777777" w:rsidR="00D543E4" w:rsidRDefault="00000000">
      <w:pPr>
        <w:jc w:val="center"/>
        <w:rPr>
          <w:b/>
          <w:sz w:val="28"/>
          <w:szCs w:val="28"/>
        </w:rPr>
      </w:pPr>
      <w:r>
        <w:rPr>
          <w:rFonts w:hint="eastAsia"/>
          <w:b/>
          <w:sz w:val="28"/>
          <w:szCs w:val="28"/>
        </w:rPr>
        <w:lastRenderedPageBreak/>
        <w:t>“中国近现代史纲要”课程论文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038"/>
        <w:gridCol w:w="238"/>
        <w:gridCol w:w="1165"/>
        <w:gridCol w:w="860"/>
        <w:gridCol w:w="379"/>
        <w:gridCol w:w="1423"/>
        <w:gridCol w:w="461"/>
        <w:gridCol w:w="2263"/>
      </w:tblGrid>
      <w:tr w:rsidR="00D543E4" w14:paraId="2AF8939F" w14:textId="77777777">
        <w:trPr>
          <w:trHeight w:val="637"/>
          <w:jc w:val="center"/>
        </w:trPr>
        <w:tc>
          <w:tcPr>
            <w:tcW w:w="1224" w:type="dxa"/>
            <w:tcBorders>
              <w:top w:val="single" w:sz="4" w:space="0" w:color="auto"/>
              <w:left w:val="single" w:sz="4" w:space="0" w:color="auto"/>
              <w:bottom w:val="single" w:sz="4" w:space="0" w:color="auto"/>
              <w:right w:val="single" w:sz="4" w:space="0" w:color="auto"/>
            </w:tcBorders>
            <w:vAlign w:val="center"/>
          </w:tcPr>
          <w:p w14:paraId="2BB96D8D" w14:textId="77777777" w:rsidR="00D543E4" w:rsidRDefault="00000000">
            <w:pPr>
              <w:jc w:val="center"/>
              <w:rPr>
                <w:rFonts w:ascii="仿宋" w:eastAsia="仿宋" w:hAnsi="仿宋"/>
                <w:b/>
                <w:sz w:val="24"/>
                <w:szCs w:val="24"/>
              </w:rPr>
            </w:pPr>
            <w:r>
              <w:rPr>
                <w:rFonts w:ascii="仿宋" w:eastAsia="仿宋" w:hAnsi="仿宋" w:hint="eastAsia"/>
                <w:b/>
                <w:sz w:val="24"/>
                <w:szCs w:val="24"/>
              </w:rPr>
              <w:t>姓 名</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03AC8F6C" w14:textId="0429EF82" w:rsidR="00D543E4" w:rsidRDefault="00955C22">
            <w:pPr>
              <w:jc w:val="center"/>
              <w:rPr>
                <w:rFonts w:ascii="仿宋" w:eastAsia="仿宋" w:hAnsi="仿宋"/>
                <w:b/>
                <w:sz w:val="24"/>
                <w:szCs w:val="24"/>
              </w:rPr>
            </w:pPr>
            <w:r>
              <w:rPr>
                <w:rFonts w:ascii="仿宋" w:eastAsia="仿宋" w:hAnsi="仿宋" w:hint="eastAsia"/>
                <w:b/>
                <w:sz w:val="24"/>
                <w:szCs w:val="24"/>
              </w:rPr>
              <w:t>某同学</w:t>
            </w:r>
          </w:p>
        </w:tc>
        <w:tc>
          <w:tcPr>
            <w:tcW w:w="1165" w:type="dxa"/>
            <w:tcBorders>
              <w:top w:val="single" w:sz="4" w:space="0" w:color="auto"/>
              <w:left w:val="single" w:sz="4" w:space="0" w:color="auto"/>
              <w:bottom w:val="single" w:sz="4" w:space="0" w:color="auto"/>
              <w:right w:val="single" w:sz="4" w:space="0" w:color="auto"/>
            </w:tcBorders>
            <w:vAlign w:val="center"/>
          </w:tcPr>
          <w:p w14:paraId="0E06C382" w14:textId="77777777" w:rsidR="00D543E4" w:rsidRDefault="00000000">
            <w:pPr>
              <w:jc w:val="center"/>
              <w:rPr>
                <w:rFonts w:ascii="仿宋" w:eastAsia="仿宋" w:hAnsi="仿宋"/>
                <w:b/>
                <w:sz w:val="24"/>
                <w:szCs w:val="24"/>
              </w:rPr>
            </w:pPr>
            <w:r>
              <w:rPr>
                <w:rFonts w:ascii="仿宋" w:eastAsia="仿宋" w:hAnsi="仿宋" w:hint="eastAsia"/>
                <w:b/>
                <w:sz w:val="24"/>
                <w:szCs w:val="24"/>
              </w:rPr>
              <w:t>学 号</w:t>
            </w:r>
          </w:p>
        </w:tc>
        <w:tc>
          <w:tcPr>
            <w:tcW w:w="1239" w:type="dxa"/>
            <w:gridSpan w:val="2"/>
            <w:tcBorders>
              <w:top w:val="single" w:sz="4" w:space="0" w:color="auto"/>
              <w:left w:val="single" w:sz="4" w:space="0" w:color="auto"/>
              <w:bottom w:val="single" w:sz="4" w:space="0" w:color="auto"/>
              <w:right w:val="single" w:sz="4" w:space="0" w:color="auto"/>
            </w:tcBorders>
            <w:vAlign w:val="center"/>
          </w:tcPr>
          <w:p w14:paraId="3486F837" w14:textId="380EE099" w:rsidR="00D543E4" w:rsidRDefault="00955C22">
            <w:pPr>
              <w:jc w:val="center"/>
              <w:rPr>
                <w:rFonts w:ascii="仿宋" w:eastAsia="仿宋" w:hAnsi="仿宋"/>
                <w:b/>
                <w:sz w:val="24"/>
                <w:szCs w:val="24"/>
              </w:rPr>
            </w:pPr>
            <w:r>
              <w:rPr>
                <w:rFonts w:ascii="仿宋" w:eastAsia="仿宋" w:hAnsi="仿宋" w:hint="eastAsia"/>
                <w:b/>
                <w:sz w:val="24"/>
                <w:szCs w:val="24"/>
              </w:rPr>
              <w:t>2000000</w:t>
            </w:r>
          </w:p>
        </w:tc>
        <w:tc>
          <w:tcPr>
            <w:tcW w:w="1423" w:type="dxa"/>
            <w:tcBorders>
              <w:top w:val="single" w:sz="4" w:space="0" w:color="auto"/>
              <w:left w:val="single" w:sz="4" w:space="0" w:color="auto"/>
              <w:bottom w:val="single" w:sz="4" w:space="0" w:color="auto"/>
              <w:right w:val="single" w:sz="4" w:space="0" w:color="auto"/>
            </w:tcBorders>
            <w:vAlign w:val="center"/>
          </w:tcPr>
          <w:p w14:paraId="38ED3358" w14:textId="77777777" w:rsidR="00D543E4" w:rsidRDefault="00000000">
            <w:pPr>
              <w:jc w:val="center"/>
              <w:rPr>
                <w:rFonts w:ascii="仿宋" w:eastAsia="仿宋" w:hAnsi="仿宋"/>
                <w:b/>
                <w:sz w:val="24"/>
                <w:szCs w:val="24"/>
              </w:rPr>
            </w:pPr>
            <w:r>
              <w:rPr>
                <w:rFonts w:ascii="仿宋" w:eastAsia="仿宋" w:hAnsi="仿宋" w:hint="eastAsia"/>
                <w:b/>
                <w:sz w:val="24"/>
                <w:szCs w:val="24"/>
              </w:rPr>
              <w:t>学院/专业</w:t>
            </w:r>
          </w:p>
        </w:tc>
        <w:tc>
          <w:tcPr>
            <w:tcW w:w="2724" w:type="dxa"/>
            <w:gridSpan w:val="2"/>
            <w:tcBorders>
              <w:top w:val="single" w:sz="4" w:space="0" w:color="auto"/>
              <w:left w:val="single" w:sz="4" w:space="0" w:color="auto"/>
              <w:bottom w:val="single" w:sz="4" w:space="0" w:color="auto"/>
              <w:right w:val="single" w:sz="4" w:space="0" w:color="auto"/>
            </w:tcBorders>
            <w:vAlign w:val="center"/>
          </w:tcPr>
          <w:p w14:paraId="7ED776E1" w14:textId="228EDA20" w:rsidR="00D543E4" w:rsidRDefault="00955C22">
            <w:pPr>
              <w:jc w:val="center"/>
              <w:rPr>
                <w:rFonts w:ascii="仿宋" w:eastAsia="仿宋" w:hAnsi="仿宋"/>
                <w:b/>
                <w:sz w:val="24"/>
                <w:szCs w:val="24"/>
              </w:rPr>
            </w:pPr>
            <w:r>
              <w:rPr>
                <w:rFonts w:ascii="仿宋" w:eastAsia="仿宋" w:hAnsi="仿宋" w:hint="eastAsia"/>
                <w:b/>
                <w:sz w:val="24"/>
                <w:szCs w:val="24"/>
              </w:rPr>
              <w:t>艺术与传媒学院</w:t>
            </w:r>
            <w:r w:rsidR="0019492E">
              <w:rPr>
                <w:rFonts w:ascii="仿宋" w:eastAsia="仿宋" w:hAnsi="仿宋" w:hint="eastAsia"/>
                <w:b/>
                <w:sz w:val="24"/>
                <w:szCs w:val="24"/>
              </w:rPr>
              <w:t xml:space="preserve"> </w:t>
            </w:r>
            <w:r>
              <w:rPr>
                <w:rFonts w:ascii="仿宋" w:eastAsia="仿宋" w:hAnsi="仿宋" w:hint="eastAsia"/>
                <w:b/>
                <w:sz w:val="24"/>
                <w:szCs w:val="24"/>
              </w:rPr>
              <w:t xml:space="preserve"> / </w:t>
            </w:r>
            <w:r w:rsidR="0019492E">
              <w:rPr>
                <w:rFonts w:ascii="仿宋" w:eastAsia="仿宋" w:hAnsi="仿宋" w:hint="eastAsia"/>
                <w:b/>
                <w:sz w:val="24"/>
                <w:szCs w:val="24"/>
              </w:rPr>
              <w:t xml:space="preserve"> </w:t>
            </w:r>
            <w:r>
              <w:rPr>
                <w:rFonts w:ascii="仿宋" w:eastAsia="仿宋" w:hAnsi="仿宋" w:hint="eastAsia"/>
                <w:b/>
                <w:sz w:val="24"/>
                <w:szCs w:val="24"/>
              </w:rPr>
              <w:t>人文科学试验班</w:t>
            </w:r>
          </w:p>
        </w:tc>
      </w:tr>
      <w:tr w:rsidR="00D543E4" w14:paraId="0A07A706" w14:textId="77777777">
        <w:trPr>
          <w:trHeight w:val="351"/>
          <w:jc w:val="center"/>
        </w:trPr>
        <w:tc>
          <w:tcPr>
            <w:tcW w:w="1224" w:type="dxa"/>
            <w:vAlign w:val="center"/>
          </w:tcPr>
          <w:p w14:paraId="1D43F43C" w14:textId="77777777" w:rsidR="00D543E4" w:rsidRDefault="00000000">
            <w:pPr>
              <w:jc w:val="center"/>
              <w:rPr>
                <w:rFonts w:ascii="仿宋" w:eastAsia="仿宋" w:hAnsi="仿宋"/>
                <w:b/>
                <w:sz w:val="24"/>
                <w:szCs w:val="24"/>
              </w:rPr>
            </w:pPr>
            <w:r>
              <w:rPr>
                <w:rFonts w:ascii="仿宋" w:eastAsia="仿宋" w:hAnsi="仿宋" w:hint="eastAsia"/>
                <w:b/>
                <w:sz w:val="24"/>
                <w:szCs w:val="24"/>
              </w:rPr>
              <w:t>班号</w:t>
            </w:r>
          </w:p>
        </w:tc>
        <w:tc>
          <w:tcPr>
            <w:tcW w:w="3680" w:type="dxa"/>
            <w:gridSpan w:val="5"/>
            <w:vAlign w:val="center"/>
          </w:tcPr>
          <w:p w14:paraId="52FD617C" w14:textId="1A9A17AB" w:rsidR="00D543E4" w:rsidRDefault="007F0727">
            <w:pPr>
              <w:jc w:val="center"/>
              <w:rPr>
                <w:rFonts w:ascii="仿宋" w:eastAsia="仿宋" w:hAnsi="仿宋"/>
                <w:b/>
                <w:sz w:val="24"/>
                <w:szCs w:val="24"/>
              </w:rPr>
            </w:pPr>
            <w:r w:rsidRPr="007F0727">
              <w:rPr>
                <w:rFonts w:ascii="仿宋" w:eastAsia="仿宋" w:hAnsi="仿宋"/>
                <w:b/>
                <w:sz w:val="24"/>
                <w:szCs w:val="24"/>
              </w:rPr>
              <w:t>54000000</w:t>
            </w:r>
          </w:p>
        </w:tc>
        <w:tc>
          <w:tcPr>
            <w:tcW w:w="1423" w:type="dxa"/>
            <w:vMerge w:val="restart"/>
            <w:vAlign w:val="center"/>
          </w:tcPr>
          <w:p w14:paraId="5D91BB05" w14:textId="77777777" w:rsidR="00D543E4" w:rsidRDefault="00000000">
            <w:pPr>
              <w:jc w:val="center"/>
              <w:rPr>
                <w:rFonts w:ascii="仿宋" w:eastAsia="仿宋" w:hAnsi="仿宋"/>
                <w:b/>
                <w:sz w:val="24"/>
                <w:szCs w:val="24"/>
              </w:rPr>
            </w:pPr>
            <w:r>
              <w:rPr>
                <w:rFonts w:ascii="仿宋" w:eastAsia="仿宋" w:hAnsi="仿宋" w:hint="eastAsia"/>
                <w:b/>
                <w:sz w:val="24"/>
                <w:szCs w:val="24"/>
              </w:rPr>
              <w:t>教师姓名</w:t>
            </w:r>
          </w:p>
        </w:tc>
        <w:tc>
          <w:tcPr>
            <w:tcW w:w="2724" w:type="dxa"/>
            <w:gridSpan w:val="2"/>
            <w:vMerge w:val="restart"/>
            <w:vAlign w:val="center"/>
          </w:tcPr>
          <w:p w14:paraId="3AC09B03" w14:textId="16794381" w:rsidR="00D543E4" w:rsidRDefault="00955C22">
            <w:pPr>
              <w:jc w:val="center"/>
              <w:rPr>
                <w:rFonts w:ascii="仿宋" w:eastAsia="仿宋" w:hAnsi="仿宋"/>
                <w:b/>
                <w:sz w:val="24"/>
                <w:szCs w:val="24"/>
              </w:rPr>
            </w:pPr>
            <w:r>
              <w:rPr>
                <w:rFonts w:ascii="仿宋" w:eastAsia="仿宋" w:hAnsi="仿宋" w:hint="eastAsia"/>
                <w:b/>
                <w:sz w:val="24"/>
                <w:szCs w:val="24"/>
              </w:rPr>
              <w:t>牛霞飞</w:t>
            </w:r>
          </w:p>
        </w:tc>
      </w:tr>
      <w:tr w:rsidR="00D543E4" w14:paraId="01CCC67F" w14:textId="77777777">
        <w:trPr>
          <w:trHeight w:val="351"/>
          <w:jc w:val="center"/>
        </w:trPr>
        <w:tc>
          <w:tcPr>
            <w:tcW w:w="1224" w:type="dxa"/>
            <w:vAlign w:val="center"/>
          </w:tcPr>
          <w:p w14:paraId="629F37FE" w14:textId="77777777" w:rsidR="00D543E4" w:rsidRDefault="00000000">
            <w:pPr>
              <w:jc w:val="center"/>
              <w:rPr>
                <w:rFonts w:ascii="仿宋" w:eastAsia="仿宋" w:hAnsi="仿宋"/>
                <w:b/>
                <w:sz w:val="24"/>
                <w:szCs w:val="24"/>
              </w:rPr>
            </w:pPr>
            <w:r>
              <w:rPr>
                <w:rFonts w:ascii="仿宋" w:eastAsia="仿宋" w:hAnsi="仿宋" w:hint="eastAsia"/>
                <w:b/>
                <w:sz w:val="24"/>
                <w:szCs w:val="24"/>
              </w:rPr>
              <w:t>上课时间</w:t>
            </w:r>
          </w:p>
        </w:tc>
        <w:tc>
          <w:tcPr>
            <w:tcW w:w="3680" w:type="dxa"/>
            <w:gridSpan w:val="5"/>
            <w:vAlign w:val="center"/>
          </w:tcPr>
          <w:p w14:paraId="1133E890" w14:textId="67B4A78B" w:rsidR="00D543E4" w:rsidRDefault="00E44618">
            <w:pPr>
              <w:jc w:val="center"/>
              <w:rPr>
                <w:rFonts w:ascii="仿宋" w:eastAsia="仿宋" w:hAnsi="仿宋"/>
                <w:b/>
                <w:sz w:val="24"/>
                <w:szCs w:val="24"/>
              </w:rPr>
            </w:pPr>
            <w:r>
              <w:rPr>
                <w:rFonts w:ascii="仿宋" w:eastAsia="仿宋" w:hAnsi="仿宋" w:hint="eastAsia"/>
                <w:b/>
                <w:sz w:val="24"/>
                <w:szCs w:val="24"/>
              </w:rPr>
              <w:t>周</w:t>
            </w:r>
            <w:r w:rsidR="00955C22">
              <w:rPr>
                <w:rFonts w:ascii="仿宋" w:eastAsia="仿宋" w:hAnsi="仿宋" w:hint="eastAsia"/>
                <w:b/>
                <w:sz w:val="24"/>
                <w:szCs w:val="24"/>
              </w:rPr>
              <w:t>一1-3节</w:t>
            </w:r>
          </w:p>
        </w:tc>
        <w:tc>
          <w:tcPr>
            <w:tcW w:w="1423" w:type="dxa"/>
            <w:vMerge/>
            <w:vAlign w:val="center"/>
          </w:tcPr>
          <w:p w14:paraId="0F6D9543" w14:textId="77777777" w:rsidR="00D543E4" w:rsidRDefault="00D543E4">
            <w:pPr>
              <w:jc w:val="center"/>
              <w:rPr>
                <w:rFonts w:ascii="仿宋" w:eastAsia="仿宋" w:hAnsi="仿宋"/>
                <w:b/>
                <w:sz w:val="24"/>
                <w:szCs w:val="24"/>
              </w:rPr>
            </w:pPr>
          </w:p>
        </w:tc>
        <w:tc>
          <w:tcPr>
            <w:tcW w:w="2724" w:type="dxa"/>
            <w:gridSpan w:val="2"/>
            <w:vMerge/>
            <w:vAlign w:val="center"/>
          </w:tcPr>
          <w:p w14:paraId="7A03E09C" w14:textId="77777777" w:rsidR="00D543E4" w:rsidRDefault="00D543E4">
            <w:pPr>
              <w:jc w:val="center"/>
              <w:rPr>
                <w:rFonts w:ascii="仿宋" w:eastAsia="仿宋" w:hAnsi="仿宋"/>
                <w:b/>
                <w:sz w:val="24"/>
                <w:szCs w:val="24"/>
              </w:rPr>
            </w:pPr>
          </w:p>
        </w:tc>
      </w:tr>
      <w:tr w:rsidR="00D543E4" w14:paraId="6FBB0F4B" w14:textId="77777777">
        <w:trPr>
          <w:trHeight w:val="684"/>
          <w:jc w:val="center"/>
        </w:trPr>
        <w:tc>
          <w:tcPr>
            <w:tcW w:w="1224" w:type="dxa"/>
            <w:vAlign w:val="center"/>
          </w:tcPr>
          <w:p w14:paraId="27E7B959" w14:textId="77777777" w:rsidR="00D543E4" w:rsidRDefault="00000000">
            <w:pPr>
              <w:spacing w:line="276" w:lineRule="auto"/>
              <w:jc w:val="center"/>
              <w:rPr>
                <w:rFonts w:ascii="仿宋" w:eastAsia="仿宋" w:hAnsi="仿宋"/>
                <w:b/>
                <w:sz w:val="24"/>
                <w:szCs w:val="24"/>
              </w:rPr>
            </w:pPr>
            <w:r>
              <w:rPr>
                <w:rFonts w:ascii="仿宋" w:eastAsia="仿宋" w:hAnsi="仿宋" w:hint="eastAsia"/>
                <w:b/>
                <w:sz w:val="24"/>
                <w:szCs w:val="24"/>
              </w:rPr>
              <w:t>课程</w:t>
            </w:r>
          </w:p>
          <w:p w14:paraId="7FBE628C" w14:textId="77777777" w:rsidR="00D543E4" w:rsidRDefault="00000000">
            <w:pPr>
              <w:spacing w:line="276" w:lineRule="auto"/>
              <w:jc w:val="center"/>
              <w:rPr>
                <w:rFonts w:ascii="仿宋" w:eastAsia="仿宋" w:hAnsi="仿宋"/>
                <w:sz w:val="24"/>
                <w:szCs w:val="24"/>
              </w:rPr>
            </w:pPr>
            <w:r>
              <w:rPr>
                <w:rFonts w:ascii="仿宋" w:eastAsia="仿宋" w:hAnsi="仿宋" w:hint="eastAsia"/>
                <w:b/>
                <w:sz w:val="24"/>
                <w:szCs w:val="24"/>
              </w:rPr>
              <w:t>论文要求</w:t>
            </w:r>
          </w:p>
        </w:tc>
        <w:tc>
          <w:tcPr>
            <w:tcW w:w="7827" w:type="dxa"/>
            <w:gridSpan w:val="8"/>
          </w:tcPr>
          <w:p w14:paraId="45D79630" w14:textId="77777777" w:rsidR="00D543E4" w:rsidRDefault="00000000">
            <w:pPr>
              <w:spacing w:line="276" w:lineRule="auto"/>
              <w:jc w:val="left"/>
              <w:rPr>
                <w:rFonts w:ascii="Times New Roman" w:eastAsia="仿宋" w:hAnsi="Times New Roman" w:cs="Times New Roman"/>
                <w:sz w:val="24"/>
                <w:szCs w:val="24"/>
              </w:rPr>
            </w:pPr>
            <w:r>
              <w:rPr>
                <w:rFonts w:ascii="Times New Roman" w:eastAsia="仿宋" w:hAnsi="Times New Roman" w:cs="Times New Roman"/>
                <w:sz w:val="24"/>
                <w:szCs w:val="24"/>
              </w:rPr>
              <w:t>1</w:t>
            </w:r>
            <w:r>
              <w:rPr>
                <w:rFonts w:ascii="Times New Roman" w:eastAsia="仿宋" w:hAnsi="Times New Roman" w:cs="Times New Roman"/>
                <w:sz w:val="24"/>
                <w:szCs w:val="24"/>
              </w:rPr>
              <w:t>、结合</w:t>
            </w:r>
            <w:r>
              <w:rPr>
                <w:rFonts w:ascii="Times New Roman" w:eastAsia="仿宋" w:hAnsi="Times New Roman" w:cs="Times New Roman" w:hint="eastAsia"/>
                <w:sz w:val="24"/>
                <w:szCs w:val="24"/>
              </w:rPr>
              <w:t>中国近现代史</w:t>
            </w:r>
            <w:r>
              <w:rPr>
                <w:rFonts w:ascii="Times New Roman" w:eastAsia="仿宋" w:hAnsi="Times New Roman" w:cs="Times New Roman"/>
                <w:sz w:val="24"/>
                <w:szCs w:val="24"/>
              </w:rPr>
              <w:t>，自拟标题，展开论述，</w:t>
            </w:r>
            <w:r>
              <w:rPr>
                <w:rFonts w:ascii="Times New Roman" w:eastAsia="仿宋" w:hAnsi="Times New Roman" w:cs="Times New Roman"/>
                <w:b/>
                <w:bCs/>
                <w:color w:val="FF0000"/>
                <w:sz w:val="24"/>
                <w:szCs w:val="24"/>
              </w:rPr>
              <w:t>诗歌、决心书、散文、口号等非论文形式的</w:t>
            </w:r>
            <w:r>
              <w:rPr>
                <w:rFonts w:ascii="Times New Roman" w:eastAsia="仿宋" w:hAnsi="Times New Roman" w:cs="Times New Roman"/>
                <w:sz w:val="24"/>
                <w:szCs w:val="24"/>
              </w:rPr>
              <w:t>，</w:t>
            </w:r>
            <w:r>
              <w:rPr>
                <w:rFonts w:ascii="Times New Roman" w:eastAsia="仿宋" w:hAnsi="Times New Roman" w:cs="Times New Roman" w:hint="eastAsia"/>
                <w:sz w:val="24"/>
                <w:szCs w:val="24"/>
              </w:rPr>
              <w:t>未结合所学知识的，</w:t>
            </w:r>
            <w:r>
              <w:rPr>
                <w:rFonts w:ascii="Times New Roman" w:eastAsia="仿宋" w:hAnsi="Times New Roman" w:cs="Times New Roman"/>
                <w:sz w:val="24"/>
                <w:szCs w:val="24"/>
              </w:rPr>
              <w:t>均扣除</w:t>
            </w:r>
            <w:r>
              <w:rPr>
                <w:rFonts w:ascii="Times New Roman" w:eastAsia="仿宋" w:hAnsi="Times New Roman" w:cs="Times New Roman" w:hint="eastAsia"/>
                <w:sz w:val="24"/>
                <w:szCs w:val="24"/>
              </w:rPr>
              <w:t>*</w:t>
            </w:r>
            <w:r>
              <w:rPr>
                <w:rFonts w:ascii="Times New Roman" w:eastAsia="仿宋" w:hAnsi="Times New Roman" w:cs="Times New Roman"/>
                <w:sz w:val="24"/>
                <w:szCs w:val="24"/>
              </w:rPr>
              <w:t>0</w:t>
            </w:r>
            <w:r>
              <w:rPr>
                <w:rFonts w:ascii="Times New Roman" w:eastAsia="仿宋" w:hAnsi="Times New Roman" w:cs="Times New Roman"/>
                <w:sz w:val="24"/>
                <w:szCs w:val="24"/>
              </w:rPr>
              <w:t>分；（</w:t>
            </w:r>
            <w:r>
              <w:rPr>
                <w:rFonts w:ascii="Times New Roman" w:eastAsia="仿宋" w:hAnsi="Times New Roman" w:cs="Times New Roman" w:hint="eastAsia"/>
                <w:sz w:val="24"/>
                <w:szCs w:val="24"/>
              </w:rPr>
              <w:t>*</w:t>
            </w:r>
            <w:r>
              <w:rPr>
                <w:rFonts w:ascii="Times New Roman" w:eastAsia="仿宋" w:hAnsi="Times New Roman" w:cs="Times New Roman"/>
                <w:sz w:val="24"/>
                <w:szCs w:val="24"/>
              </w:rPr>
              <w:t>0</w:t>
            </w:r>
            <w:r>
              <w:rPr>
                <w:rFonts w:ascii="Times New Roman" w:eastAsia="仿宋" w:hAnsi="Times New Roman" w:cs="Times New Roman"/>
                <w:sz w:val="24"/>
                <w:szCs w:val="24"/>
              </w:rPr>
              <w:t>分）</w:t>
            </w:r>
          </w:p>
          <w:p w14:paraId="7AA9768B" w14:textId="77777777" w:rsidR="00D543E4" w:rsidRDefault="00000000">
            <w:pPr>
              <w:spacing w:line="276" w:lineRule="auto"/>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、论文必须坚持观点正确，并做到符合基本的学术规范；（</w:t>
            </w:r>
            <w:r>
              <w:rPr>
                <w:rFonts w:ascii="Times New Roman" w:eastAsia="仿宋" w:hAnsi="Times New Roman" w:cs="Times New Roman" w:hint="eastAsia"/>
                <w:sz w:val="24"/>
                <w:szCs w:val="24"/>
              </w:rPr>
              <w:t>3</w:t>
            </w:r>
            <w:r>
              <w:rPr>
                <w:rFonts w:ascii="Times New Roman" w:eastAsia="仿宋" w:hAnsi="Times New Roman" w:cs="Times New Roman"/>
                <w:sz w:val="24"/>
                <w:szCs w:val="24"/>
              </w:rPr>
              <w:t>0</w:t>
            </w:r>
            <w:r>
              <w:rPr>
                <w:rFonts w:ascii="Times New Roman" w:eastAsia="仿宋" w:hAnsi="Times New Roman" w:cs="Times New Roman"/>
                <w:sz w:val="24"/>
                <w:szCs w:val="24"/>
              </w:rPr>
              <w:t>分）</w:t>
            </w:r>
          </w:p>
          <w:p w14:paraId="52359ACC" w14:textId="77777777" w:rsidR="00D543E4" w:rsidRDefault="00000000">
            <w:pPr>
              <w:spacing w:line="276" w:lineRule="auto"/>
              <w:rPr>
                <w:rFonts w:ascii="Times New Roman" w:eastAsia="仿宋" w:hAnsi="Times New Roman" w:cs="Times New Roman"/>
                <w:sz w:val="24"/>
                <w:szCs w:val="24"/>
              </w:rPr>
            </w:pPr>
            <w:r>
              <w:rPr>
                <w:rFonts w:ascii="Times New Roman" w:eastAsia="仿宋" w:hAnsi="Times New Roman" w:cs="Times New Roman"/>
                <w:sz w:val="24"/>
                <w:szCs w:val="24"/>
              </w:rPr>
              <w:t>3</w:t>
            </w:r>
            <w:r>
              <w:rPr>
                <w:rFonts w:ascii="Times New Roman" w:eastAsia="仿宋" w:hAnsi="Times New Roman" w:cs="Times New Roman"/>
                <w:sz w:val="24"/>
                <w:szCs w:val="24"/>
              </w:rPr>
              <w:t>、论文题目、各级标题、正文的字体、字号必须为</w:t>
            </w:r>
            <w:r>
              <w:rPr>
                <w:rFonts w:ascii="Times New Roman" w:eastAsia="仿宋" w:hAnsi="Times New Roman" w:cs="Times New Roman"/>
                <w:sz w:val="24"/>
                <w:szCs w:val="24"/>
              </w:rPr>
              <w:t>“</w:t>
            </w:r>
            <w:r>
              <w:rPr>
                <w:rFonts w:ascii="Times New Roman" w:eastAsia="仿宋" w:hAnsi="Times New Roman" w:cs="Times New Roman"/>
                <w:sz w:val="24"/>
                <w:szCs w:val="24"/>
              </w:rPr>
              <w:t>宋体、小四号</w:t>
            </w:r>
            <w:r>
              <w:rPr>
                <w:rFonts w:ascii="Times New Roman" w:eastAsia="仿宋" w:hAnsi="Times New Roman" w:cs="Times New Roman"/>
                <w:sz w:val="24"/>
                <w:szCs w:val="24"/>
              </w:rPr>
              <w:t>”</w:t>
            </w:r>
            <w:r>
              <w:rPr>
                <w:rFonts w:ascii="Times New Roman" w:eastAsia="仿宋" w:hAnsi="Times New Roman" w:cs="Times New Roman"/>
                <w:sz w:val="24"/>
                <w:szCs w:val="24"/>
              </w:rPr>
              <w:t>，黑色字、行距</w:t>
            </w:r>
            <w:r>
              <w:rPr>
                <w:rFonts w:ascii="Times New Roman" w:eastAsia="仿宋" w:hAnsi="Times New Roman" w:cs="Times New Roman"/>
                <w:sz w:val="24"/>
                <w:szCs w:val="24"/>
              </w:rPr>
              <w:t>1.5</w:t>
            </w:r>
            <w:r>
              <w:rPr>
                <w:rFonts w:ascii="Times New Roman" w:eastAsia="仿宋" w:hAnsi="Times New Roman" w:cs="Times New Roman"/>
                <w:sz w:val="24"/>
                <w:szCs w:val="24"/>
              </w:rPr>
              <w:t>倍；字数</w:t>
            </w:r>
            <w:r>
              <w:rPr>
                <w:rFonts w:ascii="Times New Roman" w:eastAsia="仿宋" w:hAnsi="Times New Roman" w:cs="Times New Roman" w:hint="eastAsia"/>
                <w:sz w:val="24"/>
                <w:szCs w:val="24"/>
              </w:rPr>
              <w:t>2500-3000</w:t>
            </w:r>
            <w:r>
              <w:rPr>
                <w:rFonts w:ascii="Times New Roman" w:eastAsia="仿宋" w:hAnsi="Times New Roman" w:cs="Times New Roman"/>
                <w:sz w:val="24"/>
                <w:szCs w:val="24"/>
              </w:rPr>
              <w:t>字；违反扣除</w:t>
            </w:r>
            <w:r>
              <w:rPr>
                <w:rFonts w:ascii="Times New Roman" w:eastAsia="仿宋" w:hAnsi="Times New Roman" w:cs="Times New Roman" w:hint="eastAsia"/>
                <w:sz w:val="24"/>
                <w:szCs w:val="24"/>
              </w:rPr>
              <w:t>*</w:t>
            </w:r>
            <w:r>
              <w:rPr>
                <w:rFonts w:ascii="Times New Roman" w:eastAsia="仿宋" w:hAnsi="Times New Roman" w:cs="Times New Roman"/>
                <w:sz w:val="24"/>
                <w:szCs w:val="24"/>
              </w:rPr>
              <w:t>0</w:t>
            </w:r>
            <w:r>
              <w:rPr>
                <w:rFonts w:ascii="Times New Roman" w:eastAsia="仿宋" w:hAnsi="Times New Roman" w:cs="Times New Roman"/>
                <w:sz w:val="24"/>
                <w:szCs w:val="24"/>
              </w:rPr>
              <w:t>分；（</w:t>
            </w:r>
            <w:r>
              <w:rPr>
                <w:rFonts w:ascii="Times New Roman" w:eastAsia="仿宋" w:hAnsi="Times New Roman" w:cs="Times New Roman" w:hint="eastAsia"/>
                <w:sz w:val="24"/>
                <w:szCs w:val="24"/>
              </w:rPr>
              <w:t>*</w:t>
            </w:r>
            <w:r>
              <w:rPr>
                <w:rFonts w:ascii="Times New Roman" w:eastAsia="仿宋" w:hAnsi="Times New Roman" w:cs="Times New Roman"/>
                <w:sz w:val="24"/>
                <w:szCs w:val="24"/>
              </w:rPr>
              <w:t>0</w:t>
            </w:r>
            <w:r>
              <w:rPr>
                <w:rFonts w:ascii="Times New Roman" w:eastAsia="仿宋" w:hAnsi="Times New Roman" w:cs="Times New Roman"/>
                <w:sz w:val="24"/>
                <w:szCs w:val="24"/>
              </w:rPr>
              <w:t>分）</w:t>
            </w:r>
          </w:p>
          <w:p w14:paraId="6D8057F4" w14:textId="77777777" w:rsidR="00D543E4" w:rsidRDefault="00000000">
            <w:pPr>
              <w:spacing w:line="276" w:lineRule="auto"/>
              <w:rPr>
                <w:rFonts w:ascii="Times New Roman" w:eastAsia="仿宋" w:hAnsi="Times New Roman" w:cs="Times New Roman"/>
                <w:sz w:val="24"/>
                <w:szCs w:val="24"/>
              </w:rPr>
            </w:pPr>
            <w:r>
              <w:rPr>
                <w:rFonts w:ascii="Times New Roman" w:eastAsia="仿宋" w:hAnsi="Times New Roman" w:cs="Times New Roman"/>
                <w:sz w:val="24"/>
                <w:szCs w:val="24"/>
              </w:rPr>
              <w:t>4</w:t>
            </w:r>
            <w:r>
              <w:rPr>
                <w:rFonts w:ascii="Times New Roman" w:eastAsia="仿宋" w:hAnsi="Times New Roman" w:cs="Times New Roman"/>
                <w:sz w:val="24"/>
                <w:szCs w:val="24"/>
              </w:rPr>
              <w:t>、论文应做到</w:t>
            </w:r>
            <w:r>
              <w:rPr>
                <w:rFonts w:ascii="Times New Roman" w:eastAsia="仿宋" w:hAnsi="Times New Roman" w:cs="Times New Roman"/>
                <w:b/>
                <w:bCs/>
                <w:color w:val="FF0000"/>
                <w:sz w:val="24"/>
                <w:szCs w:val="24"/>
              </w:rPr>
              <w:t>结构完整</w:t>
            </w:r>
            <w:r>
              <w:rPr>
                <w:rFonts w:ascii="Times New Roman" w:eastAsia="仿宋" w:hAnsi="Times New Roman" w:cs="Times New Roman"/>
                <w:sz w:val="24"/>
                <w:szCs w:val="24"/>
              </w:rPr>
              <w:t>、内容</w:t>
            </w:r>
            <w:r>
              <w:rPr>
                <w:rFonts w:ascii="Times New Roman" w:eastAsia="仿宋" w:hAnsi="Times New Roman" w:cs="Times New Roman"/>
                <w:b/>
                <w:bCs/>
                <w:color w:val="FF0000"/>
                <w:sz w:val="24"/>
                <w:szCs w:val="24"/>
              </w:rPr>
              <w:t>论证有依据</w:t>
            </w:r>
            <w:r>
              <w:rPr>
                <w:rFonts w:ascii="Times New Roman" w:eastAsia="仿宋" w:hAnsi="Times New Roman" w:cs="Times New Roman"/>
                <w:sz w:val="24"/>
                <w:szCs w:val="24"/>
              </w:rPr>
              <w:t>、论述展开</w:t>
            </w:r>
            <w:r>
              <w:rPr>
                <w:rFonts w:ascii="Times New Roman" w:eastAsia="仿宋" w:hAnsi="Times New Roman" w:cs="Times New Roman"/>
                <w:b/>
                <w:bCs/>
                <w:color w:val="FF0000"/>
                <w:sz w:val="24"/>
                <w:szCs w:val="24"/>
              </w:rPr>
              <w:t>有逻辑</w:t>
            </w:r>
            <w:r>
              <w:rPr>
                <w:rFonts w:ascii="Times New Roman" w:eastAsia="仿宋" w:hAnsi="Times New Roman" w:cs="Times New Roman"/>
                <w:sz w:val="24"/>
                <w:szCs w:val="24"/>
              </w:rPr>
              <w:t>。（</w:t>
            </w:r>
            <w:r>
              <w:rPr>
                <w:rFonts w:ascii="Times New Roman" w:eastAsia="仿宋" w:hAnsi="Times New Roman" w:cs="Times New Roman"/>
                <w:sz w:val="24"/>
                <w:szCs w:val="24"/>
              </w:rPr>
              <w:t>30</w:t>
            </w:r>
            <w:r>
              <w:rPr>
                <w:rFonts w:ascii="Times New Roman" w:eastAsia="仿宋" w:hAnsi="Times New Roman" w:cs="Times New Roman"/>
                <w:sz w:val="24"/>
                <w:szCs w:val="24"/>
              </w:rPr>
              <w:t>分）</w:t>
            </w:r>
          </w:p>
        </w:tc>
      </w:tr>
      <w:tr w:rsidR="00D543E4" w14:paraId="0E84D934" w14:textId="77777777">
        <w:trPr>
          <w:trHeight w:val="717"/>
          <w:jc w:val="center"/>
        </w:trPr>
        <w:tc>
          <w:tcPr>
            <w:tcW w:w="9051" w:type="dxa"/>
            <w:gridSpan w:val="9"/>
            <w:vAlign w:val="center"/>
          </w:tcPr>
          <w:p w14:paraId="7646A069" w14:textId="6F3D06EC" w:rsidR="00D543E4" w:rsidRPr="00B32111" w:rsidRDefault="00816F09" w:rsidP="00B32111">
            <w:pPr>
              <w:spacing w:line="360" w:lineRule="auto"/>
              <w:ind w:firstLineChars="200" w:firstLine="480"/>
              <w:rPr>
                <w:rFonts w:ascii="宋体" w:eastAsia="宋体" w:hAnsi="宋体"/>
                <w:sz w:val="24"/>
                <w:szCs w:val="24"/>
              </w:rPr>
            </w:pPr>
            <w:r w:rsidRPr="00B32111">
              <w:rPr>
                <w:rFonts w:ascii="宋体" w:eastAsia="宋体" w:hAnsi="宋体"/>
                <w:sz w:val="24"/>
                <w:szCs w:val="24"/>
              </w:rPr>
              <w:t>百年期盼史，半百筑梦路</w:t>
            </w:r>
            <w:r w:rsidR="00B26085" w:rsidRPr="00B32111">
              <w:rPr>
                <w:rFonts w:ascii="宋体" w:eastAsia="宋体" w:hAnsi="宋体"/>
                <w:sz w:val="24"/>
                <w:szCs w:val="24"/>
              </w:rPr>
              <w:t>：深圳改革实践对民族复兴与国家统一的启示</w:t>
            </w:r>
          </w:p>
        </w:tc>
      </w:tr>
      <w:tr w:rsidR="00D543E4" w14:paraId="6AA7BEE0" w14:textId="77777777">
        <w:trPr>
          <w:trHeight w:val="7890"/>
          <w:jc w:val="center"/>
        </w:trPr>
        <w:tc>
          <w:tcPr>
            <w:tcW w:w="9051" w:type="dxa"/>
            <w:gridSpan w:val="9"/>
          </w:tcPr>
          <w:p w14:paraId="5EAFC437" w14:textId="0756C7DB" w:rsidR="00D543E4" w:rsidRDefault="00000000" w:rsidP="003B79BF">
            <w:pPr>
              <w:spacing w:line="360" w:lineRule="auto"/>
              <w:rPr>
                <w:rFonts w:ascii="宋体" w:eastAsia="宋体" w:hAnsi="宋体"/>
                <w:sz w:val="24"/>
                <w:szCs w:val="24"/>
              </w:rPr>
            </w:pPr>
            <w:r>
              <w:rPr>
                <w:rFonts w:ascii="宋体" w:eastAsia="宋体" w:hAnsi="宋体" w:hint="eastAsia"/>
                <w:b/>
                <w:bCs/>
                <w:sz w:val="24"/>
                <w:szCs w:val="24"/>
              </w:rPr>
              <w:t>摘要：</w:t>
            </w:r>
            <w:r w:rsidR="00DA145C" w:rsidRPr="00DA145C">
              <w:rPr>
                <w:rFonts w:ascii="宋体" w:eastAsia="宋体" w:hAnsi="宋体"/>
                <w:sz w:val="24"/>
                <w:szCs w:val="24"/>
              </w:rPr>
              <w:t>本文以深圳经济特区的发展实践为切入点，讨论其在中国现代化进程与国家整合中的意义。文章从近代以来中国长期面临的现代化不足与国家整合受阻的双重问题出发，指出经济发展与国家统一并非相互独立，而是存在内在联系。文章认为，深圳依托毗邻香港的区位条件，在制度差异基础上构建跨制度互动机制，通过要素流动、规则对接与开放方式转变，逐步形成稳定的联动结构。其中，开放由依赖政策工具转向依赖制度安排，为跨区域协同提供了持续基础。在这一过程中，经济发展是</w:t>
            </w:r>
            <w:r w:rsidR="00944E4B">
              <w:rPr>
                <w:rFonts w:ascii="宋体" w:eastAsia="宋体" w:hAnsi="宋体" w:hint="eastAsia"/>
                <w:sz w:val="24"/>
                <w:szCs w:val="24"/>
              </w:rPr>
              <w:t>社会</w:t>
            </w:r>
            <w:r w:rsidR="004C16F3">
              <w:rPr>
                <w:rFonts w:ascii="宋体" w:eastAsia="宋体" w:hAnsi="宋体" w:hint="eastAsia"/>
                <w:sz w:val="24"/>
                <w:szCs w:val="24"/>
              </w:rPr>
              <w:t>水平的</w:t>
            </w:r>
            <w:r w:rsidR="00DA145C" w:rsidRPr="00DA145C">
              <w:rPr>
                <w:rFonts w:ascii="宋体" w:eastAsia="宋体" w:hAnsi="宋体"/>
                <w:sz w:val="24"/>
                <w:szCs w:val="24"/>
              </w:rPr>
              <w:t>增长，</w:t>
            </w:r>
            <w:r w:rsidR="004C16F3">
              <w:rPr>
                <w:rFonts w:ascii="宋体" w:eastAsia="宋体" w:hAnsi="宋体" w:hint="eastAsia"/>
                <w:sz w:val="24"/>
                <w:szCs w:val="24"/>
              </w:rPr>
              <w:t>更</w:t>
            </w:r>
            <w:r w:rsidR="00DA145C" w:rsidRPr="00DA145C">
              <w:rPr>
                <w:rFonts w:ascii="宋体" w:eastAsia="宋体" w:hAnsi="宋体"/>
                <w:sz w:val="24"/>
                <w:szCs w:val="24"/>
              </w:rPr>
              <w:t>逐步转化为推动区域整合</w:t>
            </w:r>
            <w:r w:rsidR="00EE3238">
              <w:rPr>
                <w:rFonts w:ascii="宋体" w:eastAsia="宋体" w:hAnsi="宋体" w:hint="eastAsia"/>
                <w:sz w:val="24"/>
                <w:szCs w:val="24"/>
              </w:rPr>
              <w:t>协同、实现国家统一</w:t>
            </w:r>
            <w:r w:rsidR="00DA145C" w:rsidRPr="00DA145C">
              <w:rPr>
                <w:rFonts w:ascii="宋体" w:eastAsia="宋体" w:hAnsi="宋体"/>
                <w:sz w:val="24"/>
                <w:szCs w:val="24"/>
              </w:rPr>
              <w:t>的现实力量。深圳的实践表明，现代化进程与国家统一可以在发展与制度调整的互动中</w:t>
            </w:r>
            <w:r w:rsidR="00A86F2D">
              <w:rPr>
                <w:rFonts w:ascii="宋体" w:eastAsia="宋体" w:hAnsi="宋体" w:hint="eastAsia"/>
                <w:sz w:val="24"/>
                <w:szCs w:val="24"/>
              </w:rPr>
              <w:t>协同</w:t>
            </w:r>
            <w:r w:rsidR="00DA145C" w:rsidRPr="00DA145C">
              <w:rPr>
                <w:rFonts w:ascii="宋体" w:eastAsia="宋体" w:hAnsi="宋体"/>
                <w:sz w:val="24"/>
                <w:szCs w:val="24"/>
              </w:rPr>
              <w:t>推进。</w:t>
            </w:r>
          </w:p>
          <w:p w14:paraId="3EE231FE" w14:textId="1D9C27DD" w:rsidR="00603DE3" w:rsidRDefault="00000000">
            <w:pPr>
              <w:spacing w:line="360" w:lineRule="auto"/>
              <w:rPr>
                <w:rFonts w:ascii="宋体" w:eastAsia="宋体" w:hAnsi="宋体"/>
                <w:sz w:val="24"/>
                <w:szCs w:val="24"/>
              </w:rPr>
            </w:pPr>
            <w:r>
              <w:rPr>
                <w:rFonts w:ascii="宋体" w:eastAsia="宋体" w:hAnsi="宋体" w:hint="eastAsia"/>
                <w:b/>
                <w:bCs/>
                <w:sz w:val="24"/>
                <w:szCs w:val="24"/>
              </w:rPr>
              <w:t>关键词</w:t>
            </w:r>
            <w:r>
              <w:rPr>
                <w:rFonts w:ascii="宋体" w:eastAsia="宋体" w:hAnsi="宋体"/>
                <w:b/>
                <w:bCs/>
                <w:sz w:val="24"/>
                <w:szCs w:val="24"/>
              </w:rPr>
              <w:t>:</w:t>
            </w:r>
            <w:r w:rsidR="00CE6208">
              <w:rPr>
                <w:rFonts w:ascii="宋体" w:eastAsia="宋体" w:hAnsi="宋体" w:hint="eastAsia"/>
                <w:b/>
                <w:bCs/>
                <w:sz w:val="24"/>
                <w:szCs w:val="24"/>
              </w:rPr>
              <w:t xml:space="preserve"> </w:t>
            </w:r>
            <w:r w:rsidR="003B79BF" w:rsidRPr="003B79BF">
              <w:rPr>
                <w:rFonts w:ascii="宋体" w:eastAsia="宋体" w:hAnsi="宋体" w:hint="eastAsia"/>
                <w:sz w:val="24"/>
                <w:szCs w:val="24"/>
              </w:rPr>
              <w:t>深圳</w:t>
            </w:r>
            <w:r w:rsidR="003B79BF">
              <w:rPr>
                <w:rFonts w:ascii="宋体" w:eastAsia="宋体" w:hAnsi="宋体" w:hint="eastAsia"/>
                <w:sz w:val="24"/>
                <w:szCs w:val="24"/>
              </w:rPr>
              <w:t xml:space="preserve">  经济特区</w:t>
            </w:r>
            <w:r w:rsidR="003B79BF" w:rsidRPr="003B79BF">
              <w:rPr>
                <w:rFonts w:ascii="宋体" w:eastAsia="宋体" w:hAnsi="宋体" w:hint="eastAsia"/>
                <w:sz w:val="24"/>
                <w:szCs w:val="24"/>
              </w:rPr>
              <w:t xml:space="preserve">  </w:t>
            </w:r>
            <w:r w:rsidR="00CE6208" w:rsidRPr="00CE6208">
              <w:rPr>
                <w:rFonts w:ascii="宋体" w:eastAsia="宋体" w:hAnsi="宋体" w:hint="eastAsia"/>
                <w:sz w:val="24"/>
                <w:szCs w:val="24"/>
              </w:rPr>
              <w:t>改革开放</w:t>
            </w:r>
            <w:r w:rsidR="003B79BF">
              <w:rPr>
                <w:rFonts w:ascii="宋体" w:eastAsia="宋体" w:hAnsi="宋体" w:hint="eastAsia"/>
                <w:sz w:val="24"/>
                <w:szCs w:val="24"/>
              </w:rPr>
              <w:t xml:space="preserve">  </w:t>
            </w:r>
            <w:r w:rsidR="003B79BF" w:rsidRPr="003B79BF">
              <w:rPr>
                <w:rFonts w:ascii="宋体" w:eastAsia="宋体" w:hAnsi="宋体"/>
                <w:sz w:val="24"/>
                <w:szCs w:val="24"/>
              </w:rPr>
              <w:t>制度型开放</w:t>
            </w:r>
            <w:r w:rsidR="003B79BF">
              <w:rPr>
                <w:rFonts w:ascii="宋体" w:eastAsia="宋体" w:hAnsi="宋体" w:hint="eastAsia"/>
                <w:sz w:val="24"/>
                <w:szCs w:val="24"/>
              </w:rPr>
              <w:t xml:space="preserve"> </w:t>
            </w:r>
            <w:r w:rsidR="003B79BF" w:rsidRPr="003B79BF">
              <w:rPr>
                <w:rFonts w:ascii="宋体" w:eastAsia="宋体" w:hAnsi="宋体" w:hint="eastAsia"/>
                <w:sz w:val="24"/>
                <w:szCs w:val="24"/>
              </w:rPr>
              <w:t xml:space="preserve"> </w:t>
            </w:r>
            <w:r w:rsidR="003B79BF" w:rsidRPr="003B79BF">
              <w:rPr>
                <w:rFonts w:ascii="宋体" w:eastAsia="宋体" w:hAnsi="宋体"/>
                <w:sz w:val="24"/>
                <w:szCs w:val="24"/>
              </w:rPr>
              <w:t>深港联动</w:t>
            </w:r>
            <w:r w:rsidR="003B79BF" w:rsidRPr="003B79BF">
              <w:rPr>
                <w:rFonts w:ascii="宋体" w:eastAsia="宋体" w:hAnsi="宋体" w:hint="eastAsia"/>
                <w:sz w:val="24"/>
                <w:szCs w:val="24"/>
              </w:rPr>
              <w:t xml:space="preserve"> </w:t>
            </w:r>
            <w:r w:rsidR="003B79BF">
              <w:rPr>
                <w:rFonts w:ascii="宋体" w:eastAsia="宋体" w:hAnsi="宋体" w:hint="eastAsia"/>
                <w:sz w:val="24"/>
                <w:szCs w:val="24"/>
              </w:rPr>
              <w:t xml:space="preserve"> </w:t>
            </w:r>
            <w:r w:rsidR="003B79BF" w:rsidRPr="003B79BF">
              <w:rPr>
                <w:rFonts w:ascii="宋体" w:eastAsia="宋体" w:hAnsi="宋体"/>
                <w:sz w:val="24"/>
                <w:szCs w:val="24"/>
              </w:rPr>
              <w:t>民族复兴</w:t>
            </w:r>
          </w:p>
          <w:p w14:paraId="7103D436" w14:textId="77777777" w:rsidR="004C16F3" w:rsidRPr="003B79BF" w:rsidRDefault="004C16F3">
            <w:pPr>
              <w:spacing w:line="360" w:lineRule="auto"/>
              <w:rPr>
                <w:rFonts w:ascii="宋体" w:eastAsia="宋体" w:hAnsi="宋体"/>
                <w:sz w:val="24"/>
                <w:szCs w:val="24"/>
              </w:rPr>
            </w:pPr>
          </w:p>
          <w:p w14:paraId="507E2BE8" w14:textId="6AE52100" w:rsidR="007556AB" w:rsidRPr="007556AB" w:rsidRDefault="00D7667A" w:rsidP="00CE6208">
            <w:pPr>
              <w:spacing w:line="360" w:lineRule="auto"/>
              <w:ind w:firstLineChars="200" w:firstLine="480"/>
              <w:rPr>
                <w:rFonts w:ascii="宋体" w:eastAsia="宋体" w:hAnsi="宋体"/>
                <w:sz w:val="24"/>
                <w:szCs w:val="24"/>
              </w:rPr>
            </w:pPr>
            <w:r w:rsidRPr="00D7667A">
              <w:rPr>
                <w:rFonts w:ascii="宋体" w:eastAsia="宋体" w:hAnsi="宋体"/>
                <w:sz w:val="24"/>
                <w:szCs w:val="24"/>
              </w:rPr>
              <w:t>粤港澳大湾区作为中国改革开放的重要窗口，开放程度高、经济活力强，深圳作为其核心城市，在制度探索与区域发展中发挥关键作用。然而，从近代百年的历史进程来看，中国长期面临现代化不足与国家分裂并存的双重困境，“民族复兴”与“国家统一”由此成为贯穿始终的核心命题。深圳经济特区正是在这一背景下形成的重要回应：它不仅推动了中国经济的现代化转型，也在与香港的制度差异中逐步形成稳定的联动机制，从而展示出一条以发展促进整合的现实路径。</w:t>
            </w:r>
          </w:p>
          <w:p w14:paraId="421EA25E" w14:textId="53905FF0" w:rsidR="00AF2104" w:rsidRDefault="00D7667A" w:rsidP="00D7667A">
            <w:pPr>
              <w:spacing w:line="360" w:lineRule="auto"/>
              <w:ind w:firstLine="480"/>
              <w:rPr>
                <w:rFonts w:ascii="宋体" w:eastAsia="宋体" w:hAnsi="宋体"/>
                <w:sz w:val="24"/>
                <w:szCs w:val="24"/>
              </w:rPr>
            </w:pPr>
            <w:r>
              <w:rPr>
                <w:rFonts w:ascii="宋体" w:eastAsia="宋体" w:hAnsi="宋体" w:hint="eastAsia"/>
                <w:sz w:val="24"/>
                <w:szCs w:val="24"/>
              </w:rPr>
              <w:t>百年近代史</w:t>
            </w:r>
            <w:r w:rsidR="00370476">
              <w:rPr>
                <w:rFonts w:ascii="宋体" w:eastAsia="宋体" w:hAnsi="宋体" w:hint="eastAsia"/>
                <w:sz w:val="24"/>
                <w:szCs w:val="24"/>
              </w:rPr>
              <w:t>的进程下</w:t>
            </w:r>
            <w:r>
              <w:rPr>
                <w:rFonts w:ascii="宋体" w:eastAsia="宋体" w:hAnsi="宋体" w:hint="eastAsia"/>
                <w:sz w:val="24"/>
                <w:szCs w:val="24"/>
              </w:rPr>
              <w:t>，中国没能找到</w:t>
            </w:r>
            <w:r w:rsidR="00370476">
              <w:rPr>
                <w:rFonts w:ascii="宋体" w:eastAsia="宋体" w:hAnsi="宋体" w:hint="eastAsia"/>
                <w:sz w:val="24"/>
                <w:szCs w:val="24"/>
              </w:rPr>
              <w:t>稳定、</w:t>
            </w:r>
            <w:r>
              <w:rPr>
                <w:rFonts w:ascii="宋体" w:eastAsia="宋体" w:hAnsi="宋体" w:hint="eastAsia"/>
                <w:sz w:val="24"/>
                <w:szCs w:val="24"/>
              </w:rPr>
              <w:t>有效的现代化方案：无论是</w:t>
            </w:r>
            <w:r w:rsidR="00370476">
              <w:rPr>
                <w:rFonts w:ascii="宋体" w:eastAsia="宋体" w:hAnsi="宋体" w:hint="eastAsia"/>
                <w:sz w:val="24"/>
                <w:szCs w:val="24"/>
              </w:rPr>
              <w:t>晚清以来以</w:t>
            </w:r>
            <w:r>
              <w:rPr>
                <w:rFonts w:ascii="宋体" w:eastAsia="宋体" w:hAnsi="宋体" w:hint="eastAsia"/>
                <w:sz w:val="24"/>
                <w:szCs w:val="24"/>
              </w:rPr>
              <w:t>洋务运动</w:t>
            </w:r>
            <w:r w:rsidR="00370476">
              <w:rPr>
                <w:rFonts w:ascii="宋体" w:eastAsia="宋体" w:hAnsi="宋体" w:hint="eastAsia"/>
                <w:sz w:val="24"/>
                <w:szCs w:val="24"/>
              </w:rPr>
              <w:t>为代表的</w:t>
            </w:r>
            <w:r>
              <w:rPr>
                <w:rFonts w:ascii="宋体" w:eastAsia="宋体" w:hAnsi="宋体" w:hint="eastAsia"/>
                <w:sz w:val="24"/>
                <w:szCs w:val="24"/>
              </w:rPr>
              <w:t>制度探索，还是</w:t>
            </w:r>
            <w:r w:rsidR="00370476">
              <w:rPr>
                <w:rFonts w:ascii="宋体" w:eastAsia="宋体" w:hAnsi="宋体" w:hint="eastAsia"/>
                <w:sz w:val="24"/>
                <w:szCs w:val="24"/>
              </w:rPr>
              <w:t>以“</w:t>
            </w:r>
            <w:r>
              <w:rPr>
                <w:rFonts w:ascii="宋体" w:eastAsia="宋体" w:hAnsi="宋体" w:hint="eastAsia"/>
                <w:sz w:val="24"/>
                <w:szCs w:val="24"/>
              </w:rPr>
              <w:t>实业救国</w:t>
            </w:r>
            <w:r w:rsidR="00370476">
              <w:rPr>
                <w:rFonts w:ascii="宋体" w:eastAsia="宋体" w:hAnsi="宋体" w:hint="eastAsia"/>
                <w:sz w:val="24"/>
                <w:szCs w:val="24"/>
              </w:rPr>
              <w:t>”为代表的</w:t>
            </w:r>
            <w:r w:rsidR="00C246EB">
              <w:rPr>
                <w:rFonts w:ascii="宋体" w:eastAsia="宋体" w:hAnsi="宋体" w:hint="eastAsia"/>
                <w:sz w:val="24"/>
                <w:szCs w:val="24"/>
              </w:rPr>
              <w:t>爱国</w:t>
            </w:r>
            <w:r w:rsidR="00370476">
              <w:rPr>
                <w:rFonts w:ascii="宋体" w:eastAsia="宋体" w:hAnsi="宋体" w:hint="eastAsia"/>
                <w:sz w:val="24"/>
                <w:szCs w:val="24"/>
              </w:rPr>
              <w:t>实践</w:t>
            </w:r>
            <w:r>
              <w:rPr>
                <w:rFonts w:ascii="宋体" w:eastAsia="宋体" w:hAnsi="宋体" w:hint="eastAsia"/>
                <w:sz w:val="24"/>
                <w:szCs w:val="24"/>
              </w:rPr>
              <w:t>，均未从根本上</w:t>
            </w:r>
            <w:r w:rsidR="00370476">
              <w:rPr>
                <w:rFonts w:ascii="宋体" w:eastAsia="宋体" w:hAnsi="宋体" w:hint="eastAsia"/>
                <w:sz w:val="24"/>
                <w:szCs w:val="24"/>
              </w:rPr>
              <w:t>改变中国积贫积弱的困境</w:t>
            </w:r>
            <w:r>
              <w:rPr>
                <w:rFonts w:ascii="宋体" w:eastAsia="宋体" w:hAnsi="宋体" w:hint="eastAsia"/>
                <w:sz w:val="24"/>
                <w:szCs w:val="24"/>
              </w:rPr>
              <w:t>。</w:t>
            </w:r>
            <w:r w:rsidR="00370476">
              <w:rPr>
                <w:rFonts w:ascii="宋体" w:eastAsia="宋体" w:hAnsi="宋体" w:hint="eastAsia"/>
                <w:sz w:val="24"/>
                <w:szCs w:val="24"/>
              </w:rPr>
              <w:t>与此同时，</w:t>
            </w:r>
            <w:r>
              <w:rPr>
                <w:rFonts w:ascii="宋体" w:eastAsia="宋体" w:hAnsi="宋体" w:hint="eastAsia"/>
                <w:sz w:val="24"/>
                <w:szCs w:val="24"/>
              </w:rPr>
              <w:t>港澳台三地在帝国主义</w:t>
            </w:r>
            <w:r w:rsidR="00370476">
              <w:rPr>
                <w:rFonts w:ascii="宋体" w:eastAsia="宋体" w:hAnsi="宋体" w:hint="eastAsia"/>
                <w:sz w:val="24"/>
                <w:szCs w:val="24"/>
              </w:rPr>
              <w:t>影响</w:t>
            </w:r>
            <w:r>
              <w:rPr>
                <w:rFonts w:ascii="宋体" w:eastAsia="宋体" w:hAnsi="宋体" w:hint="eastAsia"/>
                <w:sz w:val="24"/>
                <w:szCs w:val="24"/>
              </w:rPr>
              <w:t>下</w:t>
            </w:r>
            <w:r w:rsidR="00370476">
              <w:rPr>
                <w:rFonts w:ascii="宋体" w:eastAsia="宋体" w:hAnsi="宋体" w:hint="eastAsia"/>
                <w:sz w:val="24"/>
                <w:szCs w:val="24"/>
              </w:rPr>
              <w:t>逐渐形成了差</w:t>
            </w:r>
            <w:r w:rsidR="00370476">
              <w:rPr>
                <w:rFonts w:ascii="宋体" w:eastAsia="宋体" w:hAnsi="宋体" w:hint="eastAsia"/>
                <w:sz w:val="24"/>
                <w:szCs w:val="24"/>
              </w:rPr>
              <w:lastRenderedPageBreak/>
              <w:t>异化的经济结构与制度形态</w:t>
            </w:r>
            <w:r>
              <w:rPr>
                <w:rFonts w:ascii="宋体" w:eastAsia="宋体" w:hAnsi="宋体" w:hint="eastAsia"/>
                <w:sz w:val="24"/>
                <w:szCs w:val="24"/>
              </w:rPr>
              <w:t>，</w:t>
            </w:r>
            <w:r w:rsidR="00370476">
              <w:rPr>
                <w:rFonts w:ascii="宋体" w:eastAsia="宋体" w:hAnsi="宋体" w:hint="eastAsia"/>
                <w:sz w:val="24"/>
                <w:szCs w:val="24"/>
              </w:rPr>
              <w:t>使</w:t>
            </w:r>
            <w:r>
              <w:rPr>
                <w:rFonts w:ascii="宋体" w:eastAsia="宋体" w:hAnsi="宋体" w:hint="eastAsia"/>
                <w:sz w:val="24"/>
                <w:szCs w:val="24"/>
              </w:rPr>
              <w:t>实现国家统一</w:t>
            </w:r>
            <w:r w:rsidR="00370476">
              <w:rPr>
                <w:rFonts w:ascii="宋体" w:eastAsia="宋体" w:hAnsi="宋体" w:hint="eastAsia"/>
                <w:sz w:val="24"/>
                <w:szCs w:val="24"/>
              </w:rPr>
              <w:t>面临更大的现实</w:t>
            </w:r>
            <w:r>
              <w:rPr>
                <w:rFonts w:ascii="宋体" w:eastAsia="宋体" w:hAnsi="宋体" w:hint="eastAsia"/>
                <w:sz w:val="24"/>
                <w:szCs w:val="24"/>
              </w:rPr>
              <w:t>阻力。</w:t>
            </w:r>
            <w:r w:rsidR="00370476">
              <w:rPr>
                <w:rFonts w:ascii="宋体" w:eastAsia="宋体" w:hAnsi="宋体" w:hint="eastAsia"/>
                <w:sz w:val="24"/>
                <w:szCs w:val="24"/>
              </w:rPr>
              <w:t>更重要的是，</w:t>
            </w:r>
            <w:r>
              <w:rPr>
                <w:rFonts w:ascii="宋体" w:eastAsia="宋体" w:hAnsi="宋体" w:hint="eastAsia"/>
                <w:sz w:val="24"/>
                <w:szCs w:val="24"/>
              </w:rPr>
              <w:t>经济发展和国家统一</w:t>
            </w:r>
            <w:r w:rsidR="00370476">
              <w:rPr>
                <w:rFonts w:ascii="宋体" w:eastAsia="宋体" w:hAnsi="宋体" w:hint="eastAsia"/>
                <w:sz w:val="24"/>
                <w:szCs w:val="24"/>
              </w:rPr>
              <w:t>并不孤立、割裂：</w:t>
            </w:r>
            <w:r>
              <w:rPr>
                <w:rFonts w:ascii="宋体" w:eastAsia="宋体" w:hAnsi="宋体" w:hint="eastAsia"/>
                <w:sz w:val="24"/>
                <w:szCs w:val="24"/>
              </w:rPr>
              <w:t>经济发展</w:t>
            </w:r>
            <w:r w:rsidR="00370476">
              <w:rPr>
                <w:rFonts w:ascii="宋体" w:eastAsia="宋体" w:hAnsi="宋体" w:hint="eastAsia"/>
                <w:sz w:val="24"/>
                <w:szCs w:val="24"/>
              </w:rPr>
              <w:t>水平的差距固化了制度差异</w:t>
            </w:r>
            <w:r>
              <w:rPr>
                <w:rFonts w:ascii="宋体" w:eastAsia="宋体" w:hAnsi="宋体" w:hint="eastAsia"/>
                <w:sz w:val="24"/>
                <w:szCs w:val="24"/>
              </w:rPr>
              <w:t>，而落后制度又制约经济基础</w:t>
            </w:r>
            <w:r w:rsidR="00370476">
              <w:rPr>
                <w:rFonts w:ascii="宋体" w:eastAsia="宋体" w:hAnsi="宋体" w:hint="eastAsia"/>
                <w:sz w:val="24"/>
                <w:szCs w:val="24"/>
              </w:rPr>
              <w:t>整体发展</w:t>
            </w:r>
            <w:r>
              <w:rPr>
                <w:rFonts w:ascii="宋体" w:eastAsia="宋体" w:hAnsi="宋体" w:hint="eastAsia"/>
                <w:sz w:val="24"/>
                <w:szCs w:val="24"/>
              </w:rPr>
              <w:t>。因此，中国面临的问题十分严峻，不是单一的经济或政治问题，而是如何</w:t>
            </w:r>
            <w:r w:rsidR="00370476">
              <w:rPr>
                <w:rFonts w:ascii="宋体" w:eastAsia="宋体" w:hAnsi="宋体" w:hint="eastAsia"/>
                <w:sz w:val="24"/>
                <w:szCs w:val="24"/>
              </w:rPr>
              <w:t>在</w:t>
            </w:r>
            <w:r>
              <w:rPr>
                <w:rFonts w:ascii="宋体" w:eastAsia="宋体" w:hAnsi="宋体" w:hint="eastAsia"/>
                <w:sz w:val="24"/>
                <w:szCs w:val="24"/>
              </w:rPr>
              <w:t>推进经济的现代化</w:t>
            </w:r>
            <w:r w:rsidR="00370476">
              <w:rPr>
                <w:rFonts w:ascii="宋体" w:eastAsia="宋体" w:hAnsi="宋体" w:hint="eastAsia"/>
                <w:sz w:val="24"/>
                <w:szCs w:val="24"/>
              </w:rPr>
              <w:t>的同时，建设有利于现实发展的、国家统一的制度体系</w:t>
            </w:r>
            <w:r>
              <w:rPr>
                <w:rFonts w:ascii="宋体" w:eastAsia="宋体" w:hAnsi="宋体" w:hint="eastAsia"/>
                <w:sz w:val="24"/>
                <w:szCs w:val="24"/>
              </w:rPr>
              <w:t>。</w:t>
            </w:r>
          </w:p>
          <w:p w14:paraId="68856EF2" w14:textId="5D236C40" w:rsidR="00F452A1" w:rsidRDefault="00F452A1" w:rsidP="00D7667A">
            <w:pPr>
              <w:spacing w:line="360" w:lineRule="auto"/>
              <w:ind w:firstLine="480"/>
              <w:rPr>
                <w:rFonts w:ascii="宋体" w:eastAsia="宋体" w:hAnsi="宋体"/>
                <w:sz w:val="24"/>
                <w:szCs w:val="24"/>
              </w:rPr>
            </w:pPr>
            <w:r w:rsidRPr="00F452A1">
              <w:rPr>
                <w:rFonts w:ascii="宋体" w:eastAsia="宋体" w:hAnsi="宋体"/>
                <w:sz w:val="24"/>
                <w:szCs w:val="24"/>
              </w:rPr>
              <w:t>在这一历史背景下，深圳被选择为改革开放的前沿起点，并非偶然。毗邻香港的区位条件，使其能够直接对接不同制度下的资本、技术与管理经验；同时，内地与香港之间显著的制度差异，也为制度调整与实践探索提供了现实空间。由此</w:t>
            </w:r>
            <w:r>
              <w:rPr>
                <w:rFonts w:ascii="宋体" w:eastAsia="宋体" w:hAnsi="宋体" w:hint="eastAsia"/>
                <w:sz w:val="24"/>
                <w:szCs w:val="24"/>
              </w:rPr>
              <w:t>来看</w:t>
            </w:r>
            <w:r w:rsidRPr="00F452A1">
              <w:rPr>
                <w:rFonts w:ascii="宋体" w:eastAsia="宋体" w:hAnsi="宋体"/>
                <w:sz w:val="24"/>
                <w:szCs w:val="24"/>
              </w:rPr>
              <w:t>，深圳经济特区从一开始便不仅承担发展任务，更被赋予连接不同制度体系的特殊功能</w:t>
            </w:r>
            <w:r>
              <w:rPr>
                <w:rFonts w:ascii="宋体" w:eastAsia="宋体" w:hAnsi="宋体" w:hint="eastAsia"/>
                <w:sz w:val="24"/>
                <w:szCs w:val="24"/>
              </w:rPr>
              <w:t>，尤其体现</w:t>
            </w:r>
            <w:r w:rsidRPr="00F452A1">
              <w:rPr>
                <w:rFonts w:ascii="宋体" w:eastAsia="宋体" w:hAnsi="宋体"/>
                <w:sz w:val="24"/>
                <w:szCs w:val="24"/>
              </w:rPr>
              <w:t>在</w:t>
            </w:r>
            <w:r>
              <w:rPr>
                <w:rFonts w:ascii="宋体" w:eastAsia="宋体" w:hAnsi="宋体" w:hint="eastAsia"/>
                <w:sz w:val="24"/>
                <w:szCs w:val="24"/>
              </w:rPr>
              <w:t>以多种</w:t>
            </w:r>
            <w:r w:rsidRPr="00F452A1">
              <w:rPr>
                <w:rFonts w:ascii="宋体" w:eastAsia="宋体" w:hAnsi="宋体" w:hint="eastAsia"/>
                <w:sz w:val="24"/>
                <w:szCs w:val="24"/>
              </w:rPr>
              <w:t>政</w:t>
            </w:r>
            <w:r w:rsidRPr="00F452A1">
              <w:rPr>
                <w:rFonts w:ascii="宋体" w:eastAsia="宋体" w:hAnsi="宋体"/>
                <w:sz w:val="24"/>
                <w:szCs w:val="24"/>
              </w:rPr>
              <w:t>策创新，设计构建一种可运作的“接口”：在既有制度框架内，引入市场机制，吸收外部资源，并进行试点与推广</w:t>
            </w:r>
            <w:r>
              <w:rPr>
                <w:rFonts w:ascii="宋体" w:eastAsia="宋体" w:hAnsi="宋体" w:hint="eastAsia"/>
                <w:sz w:val="24"/>
                <w:szCs w:val="24"/>
              </w:rPr>
              <w:t>，为建设有中国特色的社会主义制度提供良好借鉴</w:t>
            </w:r>
            <w:r w:rsidRPr="00F452A1">
              <w:rPr>
                <w:rFonts w:ascii="宋体" w:eastAsia="宋体" w:hAnsi="宋体"/>
                <w:sz w:val="24"/>
                <w:szCs w:val="24"/>
              </w:rPr>
              <w:t>。在这一过程中，深圳逐步形成了一种跨制度互动的发展模式，使经济增长与制度调适得以同步推进，为后续区域联动与国家整合奠定了基础。</w:t>
            </w:r>
          </w:p>
          <w:p w14:paraId="7C2508A9" w14:textId="36DB23EB" w:rsidR="00370476" w:rsidRDefault="00891B46" w:rsidP="00D7667A">
            <w:pPr>
              <w:spacing w:line="360" w:lineRule="auto"/>
              <w:ind w:firstLine="480"/>
              <w:rPr>
                <w:rFonts w:ascii="宋体" w:eastAsia="宋体" w:hAnsi="宋体"/>
                <w:sz w:val="24"/>
                <w:szCs w:val="24"/>
              </w:rPr>
            </w:pPr>
            <w:r w:rsidRPr="00891B46">
              <w:rPr>
                <w:rFonts w:ascii="宋体" w:eastAsia="宋体" w:hAnsi="宋体"/>
                <w:sz w:val="24"/>
                <w:szCs w:val="24"/>
              </w:rPr>
              <w:t>在改革开放初期，深圳通过制度性松动构建起高度开放的政策环境，以“三来一补”等合作形式为核心，迅速吸纳以港资为代表的外部资本与生产要素，形成以制度差异为前提的跨区域协作机制。在这一阶段，开放主要依赖于税收优惠、土地供给等政策工具，以降低进入门槛、加速要素流动，其本质仍是一种以激励为导向的“政策型开放”。然而，随着深港之间资本、产业与组织形式的持续互动，仅依赖政策刺激已难以支撑更高强度的协作关系，开放逐步转向制度层面的重构：通过引入市场规则、规范交易秩序，并在既有体制框架内形成相对稳定的运行机制，使不同制度下的经济要素能够实现持续对接与有序流动。在这一转变中，开放不再只是资源引入的手段，而成为一种可运作、可复制的制度安排。由此，深圳的增长不再只是局部的发展突破，而是在跨制度互动中不断重塑既有体制的运行方式，使经济发展逐步转化为连接不同制度、推动区域整合的现实力量。</w:t>
            </w:r>
          </w:p>
          <w:p w14:paraId="42335200" w14:textId="5401917D" w:rsidR="00DA145C" w:rsidRDefault="00DA145C" w:rsidP="00DA145C">
            <w:pPr>
              <w:spacing w:line="360" w:lineRule="auto"/>
              <w:ind w:firstLine="480"/>
              <w:rPr>
                <w:rFonts w:ascii="宋体" w:eastAsia="宋体" w:hAnsi="宋体"/>
                <w:sz w:val="24"/>
                <w:szCs w:val="24"/>
              </w:rPr>
            </w:pPr>
            <w:r>
              <w:rPr>
                <w:rFonts w:ascii="宋体" w:eastAsia="宋体" w:hAnsi="宋体" w:hint="eastAsia"/>
                <w:sz w:val="24"/>
                <w:szCs w:val="24"/>
              </w:rPr>
              <w:t>深入地看</w:t>
            </w:r>
            <w:r w:rsidRPr="00DA145C">
              <w:rPr>
                <w:rFonts w:ascii="宋体" w:eastAsia="宋体" w:hAnsi="宋体"/>
                <w:sz w:val="24"/>
                <w:szCs w:val="24"/>
              </w:rPr>
              <w:t>，深圳改革实践所呈现的意义，已不再局限于区域发展的个案经验，而在于其所揭示的一种更具普遍性的历史路径。深圳的发展过程表明，经济增长并不是孤立发生的结果，而是在要素流动与持续互动中逐步形成稳定联系的过程。资本、产业与人口在跨区域流动中不断建立联系，这些联系在长期运行中逐渐固化为结构，使原本分散的经济活动被纳入同一运行体系之中。</w:t>
            </w:r>
            <w:r>
              <w:rPr>
                <w:rFonts w:ascii="宋体" w:eastAsia="宋体" w:hAnsi="宋体" w:hint="eastAsia"/>
                <w:sz w:val="24"/>
                <w:szCs w:val="24"/>
              </w:rPr>
              <w:t>同时</w:t>
            </w:r>
            <w:r w:rsidRPr="00DA145C">
              <w:rPr>
                <w:rFonts w:ascii="宋体" w:eastAsia="宋体" w:hAnsi="宋体"/>
                <w:sz w:val="24"/>
                <w:szCs w:val="24"/>
              </w:rPr>
              <w:t>，制度差异并不必然构成障碍。</w:t>
            </w:r>
            <w:r w:rsidRPr="00DA145C">
              <w:rPr>
                <w:rFonts w:ascii="宋体" w:eastAsia="宋体" w:hAnsi="宋体"/>
                <w:sz w:val="24"/>
                <w:szCs w:val="24"/>
              </w:rPr>
              <w:lastRenderedPageBreak/>
              <w:t>深圳在与香港的长期互动中，并没有直接消除差异，而是通过具体制度安排，使不同制度能够在实践中实现对接。</w:t>
            </w:r>
            <w:r w:rsidR="00ED61FB" w:rsidRPr="00ED61FB">
              <w:rPr>
                <w:rFonts w:ascii="宋体" w:eastAsia="宋体" w:hAnsi="宋体"/>
                <w:sz w:val="24"/>
                <w:szCs w:val="24"/>
              </w:rPr>
              <w:t>例如，前海合作区在涉港商事纠纷中率先适用香港法律，使不同制度在具体案件中实现规则对接；又如改革开放初期蛇口率先引入港资企业，成为跨制度互动的早期样本……</w:t>
            </w:r>
            <w:r w:rsidRPr="00DA145C">
              <w:rPr>
                <w:rFonts w:ascii="宋体" w:eastAsia="宋体" w:hAnsi="宋体"/>
                <w:sz w:val="24"/>
                <w:szCs w:val="24"/>
              </w:rPr>
              <w:t>企业可以在不同规则之间展开合作，资源可以在制度边界之间持续流动。这种对接不是一次完成的，而是在不断试点与调整中逐步稳定下来。深圳的制度探索并未脱离原有框架，而是在局部范围内形成新的运行机制，并逐步向更大范围扩展。进一步来看，开放方式本身也发生了重要变化。改革初期，开放主要依赖政策工具，通过优惠条件吸引外部资本进入。这种方式能够迅速启动发展，但难以支撑长期协作。随着深港之间联系不断加深，深圳逐步转向以规则和机制为基础的开放方式</w:t>
            </w:r>
            <w:r>
              <w:rPr>
                <w:rFonts w:ascii="宋体" w:eastAsia="宋体" w:hAnsi="宋体" w:hint="eastAsia"/>
                <w:sz w:val="24"/>
                <w:szCs w:val="24"/>
              </w:rPr>
              <w:t>，即</w:t>
            </w:r>
            <w:r w:rsidRPr="00DA145C">
              <w:rPr>
                <w:rFonts w:ascii="宋体" w:eastAsia="宋体" w:hAnsi="宋体"/>
                <w:sz w:val="24"/>
                <w:szCs w:val="24"/>
              </w:rPr>
              <w:t>从“政策型开放”向“制度型开放”的转变。在这一转变中，制度开始提供稳定预期，不同制度之间也能够在规则层面形成持续对接，从而支撑更高强度的跨区域协同。</w:t>
            </w:r>
          </w:p>
          <w:p w14:paraId="77CB3685" w14:textId="4CA0719C" w:rsidR="00DA145C" w:rsidRPr="00DA145C" w:rsidRDefault="00DA145C" w:rsidP="00DA145C">
            <w:pPr>
              <w:spacing w:line="360" w:lineRule="auto"/>
              <w:ind w:firstLine="480"/>
              <w:rPr>
                <w:rFonts w:ascii="宋体" w:eastAsia="宋体" w:hAnsi="宋体"/>
                <w:sz w:val="24"/>
                <w:szCs w:val="24"/>
              </w:rPr>
            </w:pPr>
            <w:r w:rsidRPr="00DA145C">
              <w:rPr>
                <w:rFonts w:ascii="宋体" w:eastAsia="宋体" w:hAnsi="宋体"/>
                <w:sz w:val="24"/>
                <w:szCs w:val="24"/>
              </w:rPr>
              <w:t>在这一系列变化的共同作用下，发展开始超出单一经济增长的范围。要素流动带来联系，制度对接提供稳定，开放机制支撑持续协作，这些因素共同推动区域关系不断深化。由此，经济发展逐步转化为连接不同制度、推动区域整合的现实力量，而不再只是数量意义上的扩张。因此，深圳所提供的经验，不仅体现在发展速度或个别制度创新上，更在于其展示了一种将发展过程与国家整合相结合的可能路径。这一路径表明，现代化进程与国家统一并非彼此分离，而可以在持续的开放、互动与制度调整中逐步推进。</w:t>
            </w:r>
          </w:p>
          <w:p w14:paraId="25871DFC" w14:textId="5191F0C9" w:rsidR="00DA145C" w:rsidRPr="00DA145C" w:rsidRDefault="00DA145C" w:rsidP="00DA145C">
            <w:pPr>
              <w:spacing w:line="360" w:lineRule="auto"/>
              <w:ind w:firstLine="480"/>
              <w:rPr>
                <w:rFonts w:ascii="宋体" w:eastAsia="宋体" w:hAnsi="宋体"/>
                <w:sz w:val="24"/>
                <w:szCs w:val="24"/>
              </w:rPr>
            </w:pPr>
            <w:r w:rsidRPr="00DA145C">
              <w:rPr>
                <w:rFonts w:ascii="宋体" w:eastAsia="宋体" w:hAnsi="宋体"/>
                <w:sz w:val="24"/>
                <w:szCs w:val="24"/>
              </w:rPr>
              <w:t>综上所述，从近代以来中国长期未能解决的现代化与国家</w:t>
            </w:r>
            <w:r w:rsidR="0046527B">
              <w:rPr>
                <w:rFonts w:ascii="宋体" w:eastAsia="宋体" w:hAnsi="宋体" w:hint="eastAsia"/>
                <w:sz w:val="24"/>
                <w:szCs w:val="24"/>
              </w:rPr>
              <w:t>统一</w:t>
            </w:r>
            <w:r w:rsidRPr="00DA145C">
              <w:rPr>
                <w:rFonts w:ascii="宋体" w:eastAsia="宋体" w:hAnsi="宋体"/>
                <w:sz w:val="24"/>
                <w:szCs w:val="24"/>
              </w:rPr>
              <w:t>双重困境出发，深圳经济特区的实践提供了一种具有现实指向的回应路径。其意义在于通过制度性开放与深港联动，将经济增长嵌入跨制度互动之中，使要素流动、利益联结与规则对接逐步形成稳定结构。在这一过程中，发展成为重塑制度关系、推动区域整合的重要力量。由此，深圳所展现的，不仅是一种改革开放的具体实践，更是一种将现代化进程与国家整合相结合的可能路径。这一路径表明，民族复兴与国家统一并非彼此分离的历史任务，而可以在发展与融合的持续推进中逐步实现。</w:t>
            </w:r>
          </w:p>
          <w:p w14:paraId="46A7CCD0" w14:textId="77777777" w:rsidR="00891B46" w:rsidRDefault="00891B46" w:rsidP="00D7667A">
            <w:pPr>
              <w:spacing w:line="360" w:lineRule="auto"/>
              <w:ind w:firstLine="480"/>
              <w:rPr>
                <w:rFonts w:ascii="宋体" w:eastAsia="宋体" w:hAnsi="宋体"/>
                <w:sz w:val="24"/>
                <w:szCs w:val="24"/>
              </w:rPr>
            </w:pPr>
          </w:p>
          <w:p w14:paraId="5312D848" w14:textId="77777777" w:rsidR="001218AE" w:rsidRDefault="001218AE" w:rsidP="00D7667A">
            <w:pPr>
              <w:spacing w:line="360" w:lineRule="auto"/>
              <w:ind w:firstLine="480"/>
              <w:rPr>
                <w:rFonts w:ascii="宋体" w:eastAsia="宋体" w:hAnsi="宋体"/>
                <w:sz w:val="24"/>
                <w:szCs w:val="24"/>
              </w:rPr>
            </w:pPr>
          </w:p>
          <w:p w14:paraId="415F0253" w14:textId="77777777" w:rsidR="001218AE" w:rsidRPr="00DA145C" w:rsidRDefault="001218AE" w:rsidP="00D7667A">
            <w:pPr>
              <w:spacing w:line="360" w:lineRule="auto"/>
              <w:ind w:firstLine="480"/>
              <w:rPr>
                <w:rFonts w:ascii="宋体" w:eastAsia="宋体" w:hAnsi="宋体" w:hint="eastAsia"/>
                <w:sz w:val="24"/>
                <w:szCs w:val="24"/>
              </w:rPr>
            </w:pPr>
          </w:p>
          <w:p w14:paraId="63852CB2" w14:textId="77777777" w:rsidR="00D543E4" w:rsidRDefault="00000000">
            <w:pPr>
              <w:spacing w:line="360" w:lineRule="auto"/>
              <w:rPr>
                <w:rFonts w:ascii="宋体" w:eastAsia="宋体" w:hAnsi="宋体"/>
                <w:b/>
                <w:sz w:val="24"/>
                <w:szCs w:val="24"/>
              </w:rPr>
            </w:pPr>
            <w:r>
              <w:rPr>
                <w:rFonts w:ascii="宋体" w:eastAsia="宋体" w:hAnsi="宋体" w:hint="eastAsia"/>
                <w:b/>
                <w:sz w:val="24"/>
                <w:szCs w:val="24"/>
              </w:rPr>
              <w:lastRenderedPageBreak/>
              <w:t>参考文献</w:t>
            </w:r>
          </w:p>
          <w:p w14:paraId="0710996F" w14:textId="7D42E1CA" w:rsidR="00D543E4" w:rsidRPr="00DA145C" w:rsidRDefault="00AF2104" w:rsidP="00DA145C">
            <w:pPr>
              <w:spacing w:line="360" w:lineRule="auto"/>
              <w:rPr>
                <w:rFonts w:ascii="宋体" w:eastAsia="宋体" w:hAnsi="宋体"/>
                <w:sz w:val="24"/>
                <w:szCs w:val="24"/>
              </w:rPr>
            </w:pPr>
            <w:r w:rsidRPr="00DA145C">
              <w:rPr>
                <w:rFonts w:ascii="宋体" w:eastAsia="宋体" w:hAnsi="宋体" w:hint="eastAsia"/>
                <w:sz w:val="24"/>
                <w:szCs w:val="24"/>
              </w:rPr>
              <w:t>[1]深圳市前海深港现代服务业合作区管理局关于印发《深圳市前海深港现代服务业合作区管理局关于支持科技服务业高质量发展的若干措施（试行）》的通知[J].深圳市人民政府公报,2025,(31):13-19.</w:t>
            </w:r>
          </w:p>
          <w:p w14:paraId="22DAF8F7" w14:textId="1B57CED8" w:rsidR="00D543E4" w:rsidRPr="00DA145C" w:rsidRDefault="00DB46E5" w:rsidP="00DA145C">
            <w:pPr>
              <w:spacing w:line="360" w:lineRule="auto"/>
              <w:rPr>
                <w:rFonts w:ascii="宋体" w:eastAsia="宋体" w:hAnsi="宋体"/>
                <w:sz w:val="24"/>
                <w:szCs w:val="24"/>
              </w:rPr>
            </w:pPr>
            <w:r w:rsidRPr="00DA145C">
              <w:rPr>
                <w:rFonts w:ascii="宋体" w:eastAsia="宋体" w:hAnsi="宋体"/>
                <w:sz w:val="24"/>
                <w:szCs w:val="24"/>
              </w:rPr>
              <w:t>[</w:t>
            </w:r>
            <w:r w:rsidRPr="00DA145C">
              <w:rPr>
                <w:rFonts w:ascii="宋体" w:eastAsia="宋体" w:hAnsi="宋体" w:hint="eastAsia"/>
                <w:sz w:val="24"/>
                <w:szCs w:val="24"/>
              </w:rPr>
              <w:t>*</w:t>
            </w:r>
            <w:r w:rsidRPr="00DA145C">
              <w:rPr>
                <w:rFonts w:ascii="宋体" w:eastAsia="宋体" w:hAnsi="宋体"/>
                <w:sz w:val="24"/>
                <w:szCs w:val="24"/>
              </w:rPr>
              <w:t>]周元春.深圳口述史：讲好“双城故事”共谱合作新篇[N].深圳特区报,2025-02-17(A02).</w:t>
            </w:r>
          </w:p>
          <w:p w14:paraId="458DD3B4" w14:textId="42967834" w:rsidR="00D543E4" w:rsidRPr="00DA145C" w:rsidRDefault="00995EB0" w:rsidP="00DA145C">
            <w:pPr>
              <w:spacing w:line="360" w:lineRule="auto"/>
              <w:rPr>
                <w:rFonts w:ascii="宋体" w:eastAsia="宋体" w:hAnsi="宋体"/>
                <w:sz w:val="24"/>
                <w:szCs w:val="24"/>
              </w:rPr>
            </w:pPr>
            <w:r w:rsidRPr="00DA145C">
              <w:rPr>
                <w:rFonts w:ascii="宋体" w:eastAsia="宋体" w:hAnsi="宋体"/>
                <w:sz w:val="24"/>
                <w:szCs w:val="24"/>
              </w:rPr>
              <w:t>[</w:t>
            </w:r>
            <w:r w:rsidR="002C3E34" w:rsidRPr="00DA145C">
              <w:rPr>
                <w:rFonts w:ascii="宋体" w:eastAsia="宋体" w:hAnsi="宋体" w:hint="eastAsia"/>
                <w:sz w:val="24"/>
                <w:szCs w:val="24"/>
              </w:rPr>
              <w:t>3</w:t>
            </w:r>
            <w:r w:rsidRPr="00DA145C">
              <w:rPr>
                <w:rFonts w:ascii="宋体" w:eastAsia="宋体" w:hAnsi="宋体"/>
                <w:sz w:val="24"/>
                <w:szCs w:val="24"/>
              </w:rPr>
              <w:t>]薛祥玉.深圳从“政策型开放”到“制度型开放”的发展逻辑与经验启示[J].特区实践与理论,2025,(05):74-80.</w:t>
            </w:r>
          </w:p>
          <w:p w14:paraId="6CFF6E2A" w14:textId="098F6CAE" w:rsidR="00D543E4" w:rsidRPr="00DA145C" w:rsidRDefault="00995EB0" w:rsidP="00DA145C">
            <w:pPr>
              <w:spacing w:line="360" w:lineRule="auto"/>
              <w:rPr>
                <w:rFonts w:ascii="宋体" w:eastAsia="宋体" w:hAnsi="宋体"/>
                <w:sz w:val="24"/>
                <w:szCs w:val="24"/>
              </w:rPr>
            </w:pPr>
            <w:r w:rsidRPr="00DA145C">
              <w:rPr>
                <w:rFonts w:ascii="宋体" w:eastAsia="宋体" w:hAnsi="宋体"/>
                <w:sz w:val="24"/>
                <w:szCs w:val="24"/>
              </w:rPr>
              <w:t>[</w:t>
            </w:r>
            <w:r w:rsidR="002C3E34" w:rsidRPr="00DA145C">
              <w:rPr>
                <w:rFonts w:ascii="宋体" w:eastAsia="宋体" w:hAnsi="宋体" w:hint="eastAsia"/>
                <w:sz w:val="24"/>
                <w:szCs w:val="24"/>
              </w:rPr>
              <w:t>4</w:t>
            </w:r>
            <w:r w:rsidRPr="00DA145C">
              <w:rPr>
                <w:rFonts w:ascii="宋体" w:eastAsia="宋体" w:hAnsi="宋体"/>
                <w:sz w:val="24"/>
                <w:szCs w:val="24"/>
              </w:rPr>
              <w:t>]赵新平,于洋洋,李茜.深圳土地制度改革历程的剖析与反思[J].城市规划,2018,42(S1):17-22+47.</w:t>
            </w:r>
          </w:p>
          <w:p w14:paraId="1E322FEE" w14:textId="3074DD12" w:rsidR="00D543E4" w:rsidRPr="00DA145C" w:rsidRDefault="00995EB0" w:rsidP="00DA145C">
            <w:pPr>
              <w:spacing w:line="360" w:lineRule="auto"/>
              <w:rPr>
                <w:rFonts w:ascii="宋体" w:eastAsia="宋体" w:hAnsi="宋体"/>
                <w:sz w:val="24"/>
                <w:szCs w:val="24"/>
              </w:rPr>
            </w:pPr>
            <w:r w:rsidRPr="00DA145C">
              <w:rPr>
                <w:rFonts w:ascii="宋体" w:eastAsia="宋体" w:hAnsi="宋体"/>
                <w:sz w:val="24"/>
                <w:szCs w:val="24"/>
              </w:rPr>
              <w:t>[</w:t>
            </w:r>
            <w:r w:rsidR="002C3E34" w:rsidRPr="00DA145C">
              <w:rPr>
                <w:rFonts w:ascii="宋体" w:eastAsia="宋体" w:hAnsi="宋体" w:hint="eastAsia"/>
                <w:sz w:val="24"/>
                <w:szCs w:val="24"/>
              </w:rPr>
              <w:t>5</w:t>
            </w:r>
            <w:r w:rsidRPr="00DA145C">
              <w:rPr>
                <w:rFonts w:ascii="宋体" w:eastAsia="宋体" w:hAnsi="宋体"/>
                <w:sz w:val="24"/>
                <w:szCs w:val="24"/>
              </w:rPr>
              <w:t>]孙长学.深圳经济特区的体制改革探索及其示范价值[J].改革,2018,(05):18-26.</w:t>
            </w:r>
          </w:p>
          <w:p w14:paraId="06657BE1" w14:textId="799C766F" w:rsidR="00D543E4" w:rsidRPr="00DA145C" w:rsidRDefault="00995EB0" w:rsidP="00DA145C">
            <w:pPr>
              <w:spacing w:line="360" w:lineRule="auto"/>
              <w:rPr>
                <w:rFonts w:ascii="宋体" w:eastAsia="宋体" w:hAnsi="宋体"/>
                <w:sz w:val="24"/>
                <w:szCs w:val="24"/>
              </w:rPr>
            </w:pPr>
            <w:r w:rsidRPr="00DA145C">
              <w:rPr>
                <w:rFonts w:ascii="宋体" w:eastAsia="宋体" w:hAnsi="宋体"/>
                <w:sz w:val="24"/>
                <w:szCs w:val="24"/>
              </w:rPr>
              <w:t>[</w:t>
            </w:r>
            <w:r w:rsidR="002C3E34" w:rsidRPr="00DA145C">
              <w:rPr>
                <w:rFonts w:ascii="宋体" w:eastAsia="宋体" w:hAnsi="宋体" w:hint="eastAsia"/>
                <w:sz w:val="24"/>
                <w:szCs w:val="24"/>
              </w:rPr>
              <w:t>6</w:t>
            </w:r>
            <w:r w:rsidRPr="00DA145C">
              <w:rPr>
                <w:rFonts w:ascii="宋体" w:eastAsia="宋体" w:hAnsi="宋体"/>
                <w:sz w:val="24"/>
                <w:szCs w:val="24"/>
              </w:rPr>
              <w:t>]陈家喜,徐艺芳.深圳建设“中国特色社会主义先行示范区”的基础、定位与路径[J].理论视野,2020,(10):61-66.</w:t>
            </w:r>
          </w:p>
          <w:p w14:paraId="7E4E25F9" w14:textId="1A9F6993" w:rsidR="00D543E4" w:rsidRPr="00DA145C" w:rsidRDefault="00995EB0" w:rsidP="00DA145C">
            <w:pPr>
              <w:spacing w:line="360" w:lineRule="auto"/>
              <w:rPr>
                <w:rFonts w:ascii="宋体" w:eastAsia="宋体" w:hAnsi="宋体"/>
                <w:sz w:val="24"/>
                <w:szCs w:val="24"/>
              </w:rPr>
            </w:pPr>
            <w:r w:rsidRPr="00DA145C">
              <w:rPr>
                <w:rFonts w:ascii="宋体" w:eastAsia="宋体" w:hAnsi="宋体"/>
                <w:sz w:val="24"/>
                <w:szCs w:val="24"/>
              </w:rPr>
              <w:t>[</w:t>
            </w:r>
            <w:r w:rsidR="002C3E34" w:rsidRPr="00DA145C">
              <w:rPr>
                <w:rFonts w:ascii="宋体" w:eastAsia="宋体" w:hAnsi="宋体" w:hint="eastAsia"/>
                <w:sz w:val="24"/>
                <w:szCs w:val="24"/>
              </w:rPr>
              <w:t>7</w:t>
            </w:r>
            <w:r w:rsidRPr="00DA145C">
              <w:rPr>
                <w:rFonts w:ascii="宋体" w:eastAsia="宋体" w:hAnsi="宋体"/>
                <w:sz w:val="24"/>
                <w:szCs w:val="24"/>
              </w:rPr>
              <w:t>]李桐.深圳经济特区与我国经济发展路径的制度变迁[J].经济导刊,2011,(10):59-60.</w:t>
            </w:r>
          </w:p>
          <w:p w14:paraId="1630D6A9" w14:textId="77777777" w:rsidR="00D543E4" w:rsidRDefault="00D543E4" w:rsidP="004D2B07">
            <w:pPr>
              <w:rPr>
                <w:rFonts w:ascii="仿宋" w:eastAsia="仿宋" w:hAnsi="仿宋"/>
                <w:b/>
                <w:sz w:val="24"/>
                <w:szCs w:val="24"/>
              </w:rPr>
            </w:pPr>
          </w:p>
        </w:tc>
      </w:tr>
      <w:tr w:rsidR="00D543E4" w14:paraId="6B8965AA" w14:textId="77777777">
        <w:trPr>
          <w:trHeight w:val="696"/>
          <w:jc w:val="center"/>
        </w:trPr>
        <w:tc>
          <w:tcPr>
            <w:tcW w:w="2262" w:type="dxa"/>
            <w:gridSpan w:val="2"/>
            <w:vAlign w:val="center"/>
          </w:tcPr>
          <w:p w14:paraId="40527B08" w14:textId="77777777" w:rsidR="00D543E4" w:rsidRDefault="00000000">
            <w:pPr>
              <w:jc w:val="center"/>
              <w:rPr>
                <w:rFonts w:ascii="宋体" w:eastAsia="宋体" w:hAnsi="宋体" w:cs="Times New Roman"/>
                <w:b/>
                <w:sz w:val="24"/>
                <w:szCs w:val="24"/>
              </w:rPr>
            </w:pPr>
            <w:r>
              <w:rPr>
                <w:rFonts w:ascii="宋体" w:eastAsia="宋体" w:hAnsi="宋体" w:cs="Times New Roman" w:hint="eastAsia"/>
                <w:b/>
                <w:sz w:val="24"/>
                <w:szCs w:val="24"/>
              </w:rPr>
              <w:lastRenderedPageBreak/>
              <w:t>评阅教师</w:t>
            </w:r>
          </w:p>
        </w:tc>
        <w:tc>
          <w:tcPr>
            <w:tcW w:w="2263" w:type="dxa"/>
            <w:gridSpan w:val="3"/>
            <w:vAlign w:val="center"/>
          </w:tcPr>
          <w:p w14:paraId="3746ABB6" w14:textId="77777777" w:rsidR="00D543E4" w:rsidRDefault="00D543E4">
            <w:pPr>
              <w:jc w:val="center"/>
              <w:rPr>
                <w:rFonts w:ascii="宋体" w:eastAsia="宋体" w:hAnsi="宋体" w:cs="Times New Roman"/>
                <w:b/>
                <w:sz w:val="24"/>
                <w:szCs w:val="24"/>
              </w:rPr>
            </w:pPr>
          </w:p>
        </w:tc>
        <w:tc>
          <w:tcPr>
            <w:tcW w:w="2263" w:type="dxa"/>
            <w:gridSpan w:val="3"/>
            <w:vAlign w:val="center"/>
          </w:tcPr>
          <w:p w14:paraId="2D363BBC" w14:textId="77777777" w:rsidR="00D543E4" w:rsidRDefault="00000000">
            <w:pPr>
              <w:jc w:val="center"/>
              <w:rPr>
                <w:rFonts w:ascii="宋体" w:eastAsia="宋体" w:hAnsi="宋体" w:cs="Times New Roman"/>
                <w:b/>
                <w:sz w:val="24"/>
                <w:szCs w:val="24"/>
              </w:rPr>
            </w:pPr>
            <w:r>
              <w:rPr>
                <w:rFonts w:ascii="宋体" w:eastAsia="宋体" w:hAnsi="宋体" w:cs="Times New Roman" w:hint="eastAsia"/>
                <w:b/>
                <w:sz w:val="24"/>
                <w:szCs w:val="24"/>
              </w:rPr>
              <w:t>最终成绩评定</w:t>
            </w:r>
          </w:p>
          <w:p w14:paraId="149E743D" w14:textId="77777777" w:rsidR="00D543E4" w:rsidRDefault="00000000">
            <w:pPr>
              <w:jc w:val="center"/>
              <w:rPr>
                <w:rFonts w:ascii="宋体" w:eastAsia="宋体" w:hAnsi="宋体" w:cs="Times New Roman"/>
                <w:b/>
                <w:sz w:val="24"/>
                <w:szCs w:val="24"/>
              </w:rPr>
            </w:pPr>
            <w:r>
              <w:rPr>
                <w:rFonts w:ascii="宋体" w:eastAsia="宋体" w:hAnsi="宋体" w:cs="Times New Roman" w:hint="eastAsia"/>
                <w:b/>
                <w:sz w:val="24"/>
                <w:szCs w:val="24"/>
              </w:rPr>
              <w:t>（百分制）</w:t>
            </w:r>
          </w:p>
        </w:tc>
        <w:tc>
          <w:tcPr>
            <w:tcW w:w="2263" w:type="dxa"/>
            <w:vAlign w:val="center"/>
          </w:tcPr>
          <w:p w14:paraId="1DDE12F1" w14:textId="77777777" w:rsidR="00D543E4" w:rsidRDefault="00D543E4">
            <w:pPr>
              <w:jc w:val="center"/>
              <w:rPr>
                <w:rFonts w:ascii="宋体" w:eastAsia="宋体" w:hAnsi="宋体" w:cs="Times New Roman"/>
                <w:b/>
                <w:sz w:val="24"/>
                <w:szCs w:val="24"/>
              </w:rPr>
            </w:pPr>
          </w:p>
        </w:tc>
      </w:tr>
    </w:tbl>
    <w:p w14:paraId="110E1ADB" w14:textId="77777777" w:rsidR="00D543E4" w:rsidRDefault="00D543E4">
      <w:pPr>
        <w:rPr>
          <w:rFonts w:ascii="方正楷体_GBK" w:eastAsia="方正楷体_GBK" w:hAnsi="方正楷体_GBK" w:cs="方正楷体_GBK"/>
          <w:sz w:val="28"/>
          <w:szCs w:val="28"/>
        </w:rPr>
      </w:pPr>
    </w:p>
    <w:sectPr w:rsidR="00D543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embedBold r:id="rId1" w:subsetted="1" w:fontKey="{B5995645-613F-6649-BAA1-7258F2DE3D6E}"/>
  </w:font>
  <w:font w:name="Times New Roman">
    <w:panose1 w:val="02020603050405020304"/>
    <w:charset w:val="00"/>
    <w:family w:val="roman"/>
    <w:pitch w:val="variable"/>
    <w:sig w:usb0="E0002EFF" w:usb1="C000785B" w:usb2="00000009" w:usb3="00000000" w:csb0="000001FF" w:csb1="00000000"/>
    <w:embedRegular r:id="rId2" w:fontKey="{CEFBFC0C-64F5-8A46-8278-57917AA21D8E}"/>
    <w:embedBold r:id="rId3" w:fontKey="{7BB94532-CCC5-604B-8E7C-981F1126D6A2}"/>
  </w:font>
  <w:font w:name="方正姚体">
    <w:altName w:val="微软雅黑"/>
    <w:panose1 w:val="020B0604020202020204"/>
    <w:charset w:val="86"/>
    <w:family w:val="auto"/>
    <w:pitch w:val="default"/>
    <w:sig w:usb0="00000003" w:usb1="080E0000" w:usb2="00000000" w:usb3="00000000" w:csb0="00040000" w:csb1="00000000"/>
  </w:font>
  <w:font w:name="华文新魏">
    <w:altName w:val="STXinwei"/>
    <w:panose1 w:val="02010800040101010101"/>
    <w:charset w:val="86"/>
    <w:family w:val="auto"/>
    <w:pitch w:val="variable"/>
    <w:sig w:usb0="00000001" w:usb1="080F0000" w:usb2="00000010" w:usb3="00000000" w:csb0="00040000" w:csb1="00000000"/>
    <w:embedBold r:id="rId4" w:subsetted="1" w:fontKey="{AF305156-77B7-6C4F-8B4C-E234CE8696E9}"/>
  </w:font>
  <w:font w:name="黑体">
    <w:altName w:val="SimHei"/>
    <w:panose1 w:val="02010609060101010101"/>
    <w:charset w:val="86"/>
    <w:family w:val="modern"/>
    <w:pitch w:val="fixed"/>
    <w:sig w:usb0="800002BF" w:usb1="38CF7CFA" w:usb2="00000016" w:usb3="00000000" w:csb0="00040001" w:csb1="00000000"/>
  </w:font>
  <w:font w:name="方正楷体_GBK">
    <w:altName w:val="微软雅黑"/>
    <w:panose1 w:val="020B0604020202020204"/>
    <w:charset w:val="86"/>
    <w:family w:val="auto"/>
    <w:pitch w:val="default"/>
    <w:sig w:usb0="800002BF" w:usb1="38CF7CFA" w:usb2="00000016" w:usb3="00000000" w:csb0="00040000" w:csb1="00000000"/>
  </w:font>
  <w:font w:name="宋体">
    <w:altName w:val="SimSun"/>
    <w:panose1 w:val="02010600030101010101"/>
    <w:charset w:val="86"/>
    <w:family w:val="auto"/>
    <w:pitch w:val="variable"/>
    <w:sig w:usb0="00000203" w:usb1="288F0000" w:usb2="00000016" w:usb3="00000000" w:csb0="00040001" w:csb1="00000000"/>
    <w:embedRegular r:id="rId6" w:subsetted="1" w:fontKey="{ED8280B5-2D3D-544B-9D96-38259F7FE6D9}"/>
    <w:embedBold r:id="rId7" w:subsetted="1" w:fontKey="{039BE652-F1F9-D64A-9E99-0ED5324CF098}"/>
  </w:font>
  <w:font w:name="Cambria">
    <w:panose1 w:val="02040503050406030204"/>
    <w:charset w:val="00"/>
    <w:family w:val="roman"/>
    <w:pitch w:val="variable"/>
    <w:sig w:usb0="E00002FF" w:usb1="400004FF" w:usb2="00000000" w:usb3="00000000" w:csb0="0000019F" w:csb1="00000000"/>
    <w:embedRegular r:id="rId8" w:fontKey="{D4E5071D-CD55-0646-B1F0-4757A2676A02}"/>
  </w:font>
  <w:font w:name="仿宋">
    <w:altName w:val="FangSong"/>
    <w:panose1 w:val="02010609060101010101"/>
    <w:charset w:val="86"/>
    <w:family w:val="modern"/>
    <w:pitch w:val="fixed"/>
    <w:sig w:usb0="800002BF" w:usb1="38CF7CFA" w:usb2="00000016" w:usb3="00000000" w:csb0="00040001" w:csb1="00000000"/>
    <w:embedRegular r:id="rId9" w:subsetted="1" w:fontKey="{49CCA3DA-D620-7F4A-8750-E4C4317E20FB}"/>
    <w:embedBold r:id="rId10" w:subsetted="1" w:fontKey="{FAD61127-D747-0549-92DA-D5B7B9F67F64}"/>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U2MzcxYWJiYWUzNjA1N2YzNjg1MGE3MGI5MTU3NmIifQ=="/>
  </w:docVars>
  <w:rsids>
    <w:rsidRoot w:val="000572DE"/>
    <w:rsid w:val="000403ED"/>
    <w:rsid w:val="0005180B"/>
    <w:rsid w:val="000572DE"/>
    <w:rsid w:val="001218AE"/>
    <w:rsid w:val="0019492E"/>
    <w:rsid w:val="002013E3"/>
    <w:rsid w:val="002C3E34"/>
    <w:rsid w:val="00370476"/>
    <w:rsid w:val="003B79BF"/>
    <w:rsid w:val="004134DA"/>
    <w:rsid w:val="00462CF2"/>
    <w:rsid w:val="0046527B"/>
    <w:rsid w:val="004C16F3"/>
    <w:rsid w:val="004D2B07"/>
    <w:rsid w:val="00603DE3"/>
    <w:rsid w:val="0062123F"/>
    <w:rsid w:val="00695DA1"/>
    <w:rsid w:val="006E44B4"/>
    <w:rsid w:val="0070024E"/>
    <w:rsid w:val="007301A4"/>
    <w:rsid w:val="007556AB"/>
    <w:rsid w:val="007F0727"/>
    <w:rsid w:val="00816F09"/>
    <w:rsid w:val="00891B46"/>
    <w:rsid w:val="008D6011"/>
    <w:rsid w:val="00944E4B"/>
    <w:rsid w:val="00955C22"/>
    <w:rsid w:val="00995EB0"/>
    <w:rsid w:val="00A86F2D"/>
    <w:rsid w:val="00AF2104"/>
    <w:rsid w:val="00B26085"/>
    <w:rsid w:val="00B32111"/>
    <w:rsid w:val="00BD46CE"/>
    <w:rsid w:val="00C246EB"/>
    <w:rsid w:val="00C8410A"/>
    <w:rsid w:val="00CE6208"/>
    <w:rsid w:val="00D51E97"/>
    <w:rsid w:val="00D543E4"/>
    <w:rsid w:val="00D7667A"/>
    <w:rsid w:val="00DA079C"/>
    <w:rsid w:val="00DA145C"/>
    <w:rsid w:val="00DB46E5"/>
    <w:rsid w:val="00DC4EB5"/>
    <w:rsid w:val="00E44618"/>
    <w:rsid w:val="00ED61FB"/>
    <w:rsid w:val="00EE3238"/>
    <w:rsid w:val="00F452A1"/>
    <w:rsid w:val="05DB7642"/>
    <w:rsid w:val="40515961"/>
    <w:rsid w:val="77BB1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C422F4"/>
  <w15:docId w15:val="{C5814344-4B29-354A-A5DA-C5D2A74B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145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B79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30</cp:revision>
  <dcterms:created xsi:type="dcterms:W3CDTF">2023-09-13T04:43:00Z</dcterms:created>
  <dcterms:modified xsi:type="dcterms:W3CDTF">2026-05-14T03:07:00Z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1801B567A84544A0A21F4ACE617B519A_13</vt:lpwstr>
  </property>
  <property fmtid="{D5CDD505-2E9C-101B-9397-08002B2CF9AE}" pid="4" name="KSOTemplateDocerSaveRecord">
    <vt:lpwstr>eyJoZGlkIjoiMTM3NjgwZmM4ZDBkOGVkZGE2OTIzOWM0MjkyZmU2YzgiLCJ1c2VySWQiOiIyNDAyNTExMTgifQ==</vt:lpwstr>
  </property>
</Properties>
</file>