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57CE4">
      <w:pPr>
        <w:rPr>
          <w:rFonts w:hint="eastAsia" w:ascii="宋体" w:hAnsi="宋体" w:eastAsia="宋体" w:cs="宋体"/>
          <w:lang w:val="en-US" w:eastAsia="zh-CN"/>
        </w:rPr>
      </w:pPr>
      <w:r>
        <w:rPr>
          <w:rFonts w:hint="eastAsia" w:ascii="宋体" w:hAnsi="宋体" w:eastAsia="宋体" w:cs="宋体"/>
          <w:lang w:val="en-US" w:eastAsia="zh-CN"/>
        </w:rPr>
        <w:t>选题：西哲5 笛卡尔如何论述上帝存在？你如何评价？</w:t>
      </w:r>
    </w:p>
    <w:p w14:paraId="0E9677F0">
      <w:pPr>
        <w:tabs>
          <w:tab w:val="center" w:pos="4153"/>
        </w:tabs>
        <w:rPr>
          <w:rFonts w:hint="eastAsia" w:ascii="宋体" w:hAnsi="宋体" w:eastAsia="宋体" w:cs="宋体"/>
          <w:lang w:val="en-US" w:eastAsia="zh-CN"/>
        </w:rPr>
      </w:pPr>
      <w:bookmarkStart w:id="0" w:name="_GoBack"/>
      <w:bookmarkEnd w:id="0"/>
    </w:p>
    <w:p w14:paraId="52EB310B">
      <w:pPr>
        <w:tabs>
          <w:tab w:val="center" w:pos="4153"/>
        </w:tabs>
        <w:jc w:val="center"/>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题目：《浅析笛卡尔对上帝存在的论述》</w:t>
      </w:r>
    </w:p>
    <w:p w14:paraId="2937CC2B">
      <w:pPr>
        <w:tabs>
          <w:tab w:val="center" w:pos="4153"/>
        </w:tabs>
        <w:ind w:firstLine="400" w:firstLineChars="200"/>
        <w:rPr>
          <w:rFonts w:hint="eastAsia" w:ascii="宋体" w:hAnsi="宋体" w:eastAsia="宋体" w:cs="宋体"/>
          <w:sz w:val="20"/>
          <w:szCs w:val="22"/>
          <w:lang w:val="en-US" w:eastAsia="zh-CN"/>
        </w:rPr>
      </w:pPr>
    </w:p>
    <w:p w14:paraId="143A8034">
      <w:pPr>
        <w:tabs>
          <w:tab w:val="center" w:pos="4153"/>
        </w:tabs>
        <w:ind w:firstLine="400" w:firstLineChars="200"/>
        <w:rPr>
          <w:rFonts w:hint="eastAsia" w:ascii="宋体" w:hAnsi="宋体" w:eastAsia="宋体" w:cs="宋体"/>
          <w:sz w:val="20"/>
          <w:szCs w:val="22"/>
          <w:lang w:val="en-US" w:eastAsia="zh-CN"/>
        </w:rPr>
      </w:pPr>
      <w:r>
        <w:rPr>
          <w:rFonts w:hint="eastAsia" w:ascii="宋体" w:hAnsi="宋体" w:eastAsia="宋体" w:cs="宋体"/>
          <w:sz w:val="20"/>
          <w:szCs w:val="22"/>
          <w:lang w:val="en-US" w:eastAsia="zh-CN"/>
        </w:rPr>
        <w:t>笛卡尔的三个沉思一直以来对于哲学界印象深远，而“上帝存在”作为笛卡尔哲学的核心论证之一，也吸引着源源不断的研究者关注。作为一切的起点，我们不得不对于笛卡尔是如何得出“上帝存在”这一概念进行分析。</w:t>
      </w:r>
    </w:p>
    <w:p w14:paraId="018AB366">
      <w:pPr>
        <w:tabs>
          <w:tab w:val="center" w:pos="4153"/>
        </w:tabs>
        <w:ind w:firstLine="400" w:firstLineChars="200"/>
        <w:rPr>
          <w:rFonts w:hint="eastAsia" w:ascii="宋体" w:hAnsi="宋体" w:eastAsia="宋体" w:cs="宋体"/>
          <w:sz w:val="20"/>
          <w:szCs w:val="22"/>
          <w:lang w:val="en-US" w:eastAsia="zh-CN"/>
        </w:rPr>
      </w:pPr>
      <w:r>
        <w:rPr>
          <w:rFonts w:hint="eastAsia" w:ascii="宋体" w:hAnsi="宋体" w:eastAsia="宋体" w:cs="宋体"/>
          <w:sz w:val="20"/>
          <w:szCs w:val="22"/>
          <w:lang w:val="en-US" w:eastAsia="zh-CN"/>
        </w:rPr>
        <w:t>首先，在《第一哲学沉思录》第一个和第二个沉思中，笛卡尔通过普遍怀疑的方法，假设一切的感受感官都是不可信的，笛卡尔在此引入了一个魔鬼的概念，认为魔鬼一直在欺骗着我们。进而继续推推导如果魔鬼真的存在，那么世界上还有什么是真实、可靠的呢？笛卡尔认为是那个“我”。魔鬼欺骗的必须是一个存在的东西，如果他不存在的话，魔鬼不可能让一个不存在的他相信自己存在。笛卡尔将这个“我”的本质看作是一个“在感觉的东西”即思维。既然我存在，而我在思考的时候设想我不存在是与现实向矛盾的，所以只要他会思考，那么他，笛卡尔，就必定存在。由此笛卡尔得出了哲学界最著名的一句话“cogeto ergo sum”（即我思故我在）作为建立他哲学大厦的重要根基。</w:t>
      </w:r>
    </w:p>
    <w:p w14:paraId="15ABF93A">
      <w:pPr>
        <w:tabs>
          <w:tab w:val="center" w:pos="4153"/>
        </w:tabs>
        <w:ind w:firstLine="400" w:firstLineChars="200"/>
        <w:rPr>
          <w:rFonts w:hint="eastAsia" w:ascii="宋体" w:hAnsi="宋体" w:eastAsia="宋体" w:cs="宋体"/>
          <w:sz w:val="20"/>
          <w:szCs w:val="22"/>
          <w:lang w:val="en-US" w:eastAsia="zh-CN"/>
        </w:rPr>
      </w:pPr>
      <w:r>
        <w:rPr>
          <w:rFonts w:hint="eastAsia" w:ascii="宋体" w:hAnsi="宋体" w:eastAsia="宋体" w:cs="宋体"/>
          <w:sz w:val="20"/>
          <w:szCs w:val="22"/>
          <w:lang w:val="en-US" w:eastAsia="zh-CN"/>
        </w:rPr>
        <w:t>既然了解了笛卡尔的哲学体系中最基础的概念“因而只剩下上帝的观念了”笛卡尔从”本体论论证“和”印记论证“两个角度向世人证明上帝必须存在且是善良的，他认为“我是一个有限的东西，因而我不能有一个无限的实体的观念，假如不是什么真正无限的实体把这个观念放在我心里的话。”换而言之就是，我的脑海中存在着一个“无限的、永恒的、常住不变的、不宜存于别的东西的、至上明智的、无所不能的”概念，并将它称作为“上帝”。既然这个概念存在就一定有原因，而原因至少要与结果的完善性和实在性相匹配。“我”作为一个有缺陷的存在体是无法产生出“上帝”这样一个无限的实体的，即上帝是一个相较于有限的我要更完满、更实在的存在体。所以先有的是上帝的概念而不是“我”自己的概念，故而上帝本身存在，且真实无限地存在着。并且上帝作为一个无限完美的存在者，是具有究极的完善性的，由此笛卡尔提出，上帝不可能是魔鬼一样的“骗子”，而是善良的，不会欺骗人的，因为“欺骗”来自于本性的欠缺，这与上帝无限完满的概念相矛盾。一旦确信上帝的存在，笛卡尔的思想建构就变得容易许多。善良的上帝不会在最基本的事情上欺骗人类，所以世界或多或少就是我们所经历的样子，因而笛卡尔得出了他的第三个沉思“外部世界存在”</w:t>
      </w:r>
    </w:p>
    <w:p w14:paraId="7952770D">
      <w:pPr>
        <w:tabs>
          <w:tab w:val="center" w:pos="4153"/>
        </w:tabs>
        <w:ind w:firstLine="400" w:firstLineChars="200"/>
        <w:rPr>
          <w:rFonts w:hint="eastAsia" w:ascii="宋体" w:hAnsi="宋体" w:eastAsia="宋体" w:cs="宋体"/>
          <w:sz w:val="20"/>
          <w:szCs w:val="22"/>
          <w:lang w:val="en-US" w:eastAsia="zh-CN"/>
        </w:rPr>
      </w:pPr>
      <w:r>
        <w:rPr>
          <w:rFonts w:hint="eastAsia" w:ascii="宋体" w:hAnsi="宋体" w:eastAsia="宋体" w:cs="宋体"/>
          <w:sz w:val="20"/>
          <w:szCs w:val="22"/>
          <w:lang w:val="en-US" w:eastAsia="zh-CN"/>
        </w:rPr>
        <w:t>笛卡尔作为数学家，用理性的思维对于“存在”这一命题进行了严谨的推导，在哲学界奠定了不可替代的地位。而“上帝存在”作为其中的重要一环也常常饱受人们的争议，于我而言，如果上帝也是魔鬼对人类的欺骗的概念，那么笛卡尔的所有理论将被笼罩于怀疑之下；或者进一步而言，笛卡尔在“无限存在”的上帝和“有限存在”的思考着之间，似乎无法对“存在”这一关键概念形成统一的定义。而对于上帝是否存在，笛卡尔运用了本体论论证和印记论证，而布莱瑟·帕斯卡却通过赌注逻辑得出了别样的看法，不同的哲学家都有着自己不同的哲学大厦。但是不可否认的是，无论是斯宾诺莎、休谟、洛克还是海德格尔，后来者们一次又一次地基于笛卡尔的理论提出新的见解便不难见得笛卡尔的“上帝存在”论和随之产生的一系列观点对于后世具有重要的意义和价值，在哲学的殿堂闪耀出理性的光辉。</w:t>
      </w:r>
    </w:p>
    <w:p w14:paraId="212B29C7">
      <w:pPr>
        <w:tabs>
          <w:tab w:val="center" w:pos="4153"/>
        </w:tabs>
        <w:rPr>
          <w:rFonts w:hint="eastAsia" w:ascii="宋体" w:hAnsi="宋体" w:eastAsia="宋体" w:cs="宋体"/>
          <w:sz w:val="20"/>
          <w:szCs w:val="22"/>
          <w:lang w:val="en-US" w:eastAsia="zh-CN"/>
        </w:rPr>
      </w:pPr>
      <w:r>
        <w:rPr>
          <w:rFonts w:hint="eastAsia" w:ascii="宋体" w:hAnsi="宋体" w:eastAsia="宋体" w:cs="宋体"/>
          <w:b/>
          <w:bCs/>
          <w:sz w:val="20"/>
          <w:szCs w:val="22"/>
          <w:lang w:val="en-US" w:eastAsia="zh-CN"/>
        </w:rPr>
        <w:t>参考文献：</w:t>
      </w:r>
    </w:p>
    <w:p w14:paraId="3F99ABE4">
      <w:pPr>
        <w:tabs>
          <w:tab w:val="center" w:pos="4153"/>
        </w:tabs>
        <w:rPr>
          <w:rFonts w:hint="eastAsia" w:ascii="宋体" w:hAnsi="宋体" w:eastAsia="宋体" w:cs="宋体"/>
          <w:i w:val="0"/>
          <w:iCs w:val="0"/>
          <w:caps w:val="0"/>
          <w:color w:val="000000" w:themeColor="text1"/>
          <w:spacing w:val="0"/>
          <w:sz w:val="18"/>
          <w:szCs w:val="18"/>
          <w:shd w:val="clear" w:fill="FFFFFF"/>
          <w14:textFill>
            <w14:solidFill>
              <w14:schemeClr w14:val="tx1"/>
            </w14:solidFill>
          </w14:textFill>
        </w:rPr>
      </w:pPr>
      <w:r>
        <w:rPr>
          <w:rFonts w:hint="eastAsia" w:ascii="宋体" w:hAnsi="宋体" w:eastAsia="宋体" w:cs="宋体"/>
          <w:i w:val="0"/>
          <w:iCs w:val="0"/>
          <w:caps w:val="0"/>
          <w:color w:val="000000" w:themeColor="text1"/>
          <w:spacing w:val="0"/>
          <w:sz w:val="18"/>
          <w:szCs w:val="18"/>
          <w:shd w:val="clear" w:fill="FFFFFF"/>
          <w14:textFill>
            <w14:solidFill>
              <w14:schemeClr w14:val="tx1"/>
            </w14:solidFill>
          </w14:textFill>
        </w:rPr>
        <w:t>[1]叶斌.“我思故我在”三段论解释的可能性[J].学术交流,2022,(06):20-32.</w:t>
      </w:r>
    </w:p>
    <w:p w14:paraId="2086C02C">
      <w:pPr>
        <w:tabs>
          <w:tab w:val="center" w:pos="4153"/>
        </w:tabs>
        <w:rPr>
          <w:rFonts w:hint="eastAsia" w:ascii="宋体" w:hAnsi="宋体" w:eastAsia="宋体" w:cs="宋体"/>
          <w:i w:val="0"/>
          <w:iCs w:val="0"/>
          <w:caps w:val="0"/>
          <w:color w:val="000000" w:themeColor="text1"/>
          <w:spacing w:val="0"/>
          <w:sz w:val="18"/>
          <w:szCs w:val="18"/>
          <w:shd w:val="clear" w:fill="FFFFFF"/>
          <w14:textFill>
            <w14:solidFill>
              <w14:schemeClr w14:val="tx1"/>
            </w14:solidFill>
          </w14:textFill>
        </w:rPr>
      </w:pPr>
      <w:r>
        <w:rPr>
          <w:rFonts w:hint="eastAsia" w:ascii="宋体" w:hAnsi="宋体" w:eastAsia="宋体" w:cs="宋体"/>
          <w:i w:val="0"/>
          <w:iCs w:val="0"/>
          <w:caps w:val="0"/>
          <w:color w:val="000000" w:themeColor="text1"/>
          <w:spacing w:val="0"/>
          <w:sz w:val="18"/>
          <w:szCs w:val="18"/>
          <w:shd w:val="clear" w:fill="FFFFFF"/>
          <w14:textFill>
            <w14:solidFill>
              <w14:schemeClr w14:val="tx1"/>
            </w14:solidFill>
          </w14:textFill>
        </w:rPr>
        <w:t>[</w:t>
      </w:r>
      <w:r>
        <w:rPr>
          <w:rFonts w:hint="eastAsia" w:ascii="宋体" w:hAnsi="宋体" w:eastAsia="宋体" w:cs="宋体"/>
          <w:i w:val="0"/>
          <w:iCs w:val="0"/>
          <w:caps w:val="0"/>
          <w:color w:val="000000" w:themeColor="text1"/>
          <w:spacing w:val="0"/>
          <w:sz w:val="18"/>
          <w:szCs w:val="18"/>
          <w:shd w:val="clear" w:fill="FFFFFF"/>
          <w:lang w:val="en-US" w:eastAsia="zh-CN"/>
          <w14:textFill>
            <w14:solidFill>
              <w14:schemeClr w14:val="tx1"/>
            </w14:solidFill>
          </w14:textFill>
        </w:rPr>
        <w:t>2</w:t>
      </w:r>
      <w:r>
        <w:rPr>
          <w:rFonts w:hint="eastAsia" w:ascii="宋体" w:hAnsi="宋体" w:eastAsia="宋体" w:cs="宋体"/>
          <w:i w:val="0"/>
          <w:iCs w:val="0"/>
          <w:caps w:val="0"/>
          <w:color w:val="000000" w:themeColor="text1"/>
          <w:spacing w:val="0"/>
          <w:sz w:val="18"/>
          <w:szCs w:val="18"/>
          <w:shd w:val="clear" w:fill="FFFFFF"/>
          <w14:textFill>
            <w14:solidFill>
              <w14:schemeClr w14:val="tx1"/>
            </w14:solidFill>
          </w14:textFill>
        </w:rPr>
        <w:t>]郝长墀.论“存在一个不欺骗的上帝”在笛卡尔哲学中的核心地位[J].哲学动态,2021,(11):74-84.</w:t>
      </w:r>
    </w:p>
    <w:p w14:paraId="27A635C2">
      <w:pPr>
        <w:tabs>
          <w:tab w:val="center" w:pos="4153"/>
        </w:tabs>
        <w:rPr>
          <w:rFonts w:hint="eastAsia" w:ascii="宋体" w:hAnsi="宋体" w:eastAsia="宋体" w:cs="宋体"/>
          <w:i w:val="0"/>
          <w:iCs w:val="0"/>
          <w:caps w:val="0"/>
          <w:color w:val="000000" w:themeColor="text1"/>
          <w:spacing w:val="0"/>
          <w:sz w:val="18"/>
          <w:szCs w:val="18"/>
          <w:shd w:val="clear" w:fill="FFFFFF"/>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18"/>
          <w:szCs w:val="18"/>
          <w:shd w:val="clear" w:fill="FFFFFF"/>
          <w:lang w:val="en-US" w:eastAsia="zh-CN"/>
          <w14:textFill>
            <w14:solidFill>
              <w14:schemeClr w14:val="tx1"/>
            </w14:solidFill>
          </w14:textFill>
        </w:rPr>
        <w:t>[3]刘擎.《刘擎西方现代思想讲义》[J].新读写,2022,(第4期)：31.</w:t>
      </w:r>
    </w:p>
    <w:p w14:paraId="26E0971C">
      <w:pPr>
        <w:tabs>
          <w:tab w:val="center" w:pos="4153"/>
        </w:tabs>
        <w:rPr>
          <w:rFonts w:hint="eastAsia" w:ascii="宋体" w:hAnsi="宋体" w:eastAsia="宋体" w:cs="宋体"/>
          <w:i w:val="0"/>
          <w:iCs w:val="0"/>
          <w:caps w:val="0"/>
          <w:color w:val="000000" w:themeColor="text1"/>
          <w:spacing w:val="0"/>
          <w:sz w:val="18"/>
          <w:szCs w:val="18"/>
          <w:shd w:val="clear" w:fill="FFFFFF"/>
          <w:lang w:val="en-US" w:eastAsia="zh-CN"/>
          <w14:textFill>
            <w14:solidFill>
              <w14:schemeClr w14:val="tx1"/>
            </w14:solidFill>
          </w14:textFill>
        </w:rPr>
      </w:pPr>
      <w:r>
        <w:rPr>
          <w:rFonts w:hint="eastAsia" w:ascii="宋体" w:hAnsi="宋体" w:eastAsia="宋体" w:cs="宋体"/>
          <w:i w:val="0"/>
          <w:iCs w:val="0"/>
          <w:caps w:val="0"/>
          <w:color w:val="000000" w:themeColor="text1"/>
          <w:spacing w:val="0"/>
          <w:sz w:val="18"/>
          <w:szCs w:val="18"/>
          <w:shd w:val="clear" w:fill="FFFFFF"/>
          <w:lang w:val="en-US" w:eastAsia="zh-CN"/>
          <w14:textFill>
            <w14:solidFill>
              <w14:schemeClr w14:val="tx1"/>
            </w14:solidFill>
          </w14:textFill>
        </w:rPr>
        <w:t>[4]Nigel Warburton.A Little History of Philosophy[M].Audible Studios on Brilliance.2016.</w:t>
      </w:r>
    </w:p>
    <w:p w14:paraId="5D12BB03">
      <w:pPr>
        <w:tabs>
          <w:tab w:val="center" w:pos="4153"/>
        </w:tabs>
        <w:rPr>
          <w:rFonts w:hint="default" w:ascii="宋体" w:hAnsi="宋体" w:eastAsia="宋体" w:cs="宋体"/>
          <w:i w:val="0"/>
          <w:iCs w:val="0"/>
          <w:caps w:val="0"/>
          <w:color w:val="000000" w:themeColor="text1"/>
          <w:spacing w:val="0"/>
          <w:sz w:val="20"/>
          <w:szCs w:val="20"/>
          <w:shd w:val="clear" w:fill="FFFFFF"/>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06C278B5"/>
    <w:rsid w:val="14F0282A"/>
    <w:rsid w:val="39007533"/>
    <w:rsid w:val="47FE7A46"/>
    <w:rsid w:val="4C4933CC"/>
    <w:rsid w:val="501E1C7B"/>
    <w:rsid w:val="5C8F3F84"/>
    <w:rsid w:val="5F261904"/>
    <w:rsid w:val="76FE1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879</Words>
  <Characters>1015</Characters>
  <Lines>0</Lines>
  <Paragraphs>0</Paragraphs>
  <TotalTime>110</TotalTime>
  <ScaleCrop>false</ScaleCrop>
  <LinksUpToDate>false</LinksUpToDate>
  <CharactersWithSpaces>1026</CharactersWithSpaces>
  <Application>WPS Office_12.1.0.18345_F1E327BC-269C-435d-A152-05C5408002CA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2024-10-28T08:00:00Z</dcterms:created>
  <dc:creator/>
  <dcterms:modified xsi:type="dcterms:W3CDTF">2024-11-02T03:38:09Z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2052-12.1.0.18345</vt:lpwstr>
  </property>
  <property fmtid="{D5CDD505-2E9C-101B-9397-08002B2CF9AE}" pid="3" name="ICV">
    <vt:lpwstr>BB52FC610288458A9AB24936A3E6D803_12</vt:lpwstr>
  </property>
</Properties>
</file>