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A4CE2" w14:textId="77777777" w:rsidR="007B639F" w:rsidRDefault="00000000">
      <w:pPr>
        <w:adjustRightInd w:val="0"/>
        <w:snapToGrid w:val="0"/>
        <w:spacing w:line="360" w:lineRule="auto"/>
        <w:ind w:firstLineChars="200" w:firstLine="562"/>
        <w:jc w:val="center"/>
        <w:rPr>
          <w:rFonts w:ascii="宋体" w:eastAsia="宋体" w:hAnsi="宋体" w:cs="宋体" w:hint="eastAsia"/>
          <w:b/>
          <w:bCs/>
          <w:color w:val="000000"/>
          <w:sz w:val="28"/>
          <w:szCs w:val="28"/>
        </w:rPr>
      </w:pPr>
      <w:r>
        <w:rPr>
          <w:rFonts w:ascii="宋体" w:eastAsia="宋体" w:hAnsi="宋体" w:cs="宋体" w:hint="eastAsia"/>
          <w:b/>
          <w:bCs/>
          <w:color w:val="000000"/>
          <w:sz w:val="28"/>
          <w:szCs w:val="28"/>
        </w:rPr>
        <w:t>人文科学通论</w:t>
      </w:r>
    </w:p>
    <w:p w14:paraId="7CC66D76" w14:textId="77777777" w:rsidR="007B639F" w:rsidRDefault="007B639F">
      <w:pPr>
        <w:adjustRightInd w:val="0"/>
        <w:snapToGrid w:val="0"/>
        <w:spacing w:line="360" w:lineRule="auto"/>
        <w:ind w:firstLineChars="200" w:firstLine="420"/>
        <w:rPr>
          <w:rFonts w:ascii="宋体" w:eastAsia="宋体" w:hAnsi="宋体" w:cs="宋体" w:hint="eastAsia"/>
          <w:color w:val="000000"/>
          <w:szCs w:val="21"/>
        </w:rPr>
      </w:pPr>
    </w:p>
    <w:p w14:paraId="6E959B54" w14:textId="77777777" w:rsidR="007B639F" w:rsidRDefault="00000000">
      <w:pPr>
        <w:adjustRightInd w:val="0"/>
        <w:snapToGrid w:val="0"/>
        <w:spacing w:line="360" w:lineRule="auto"/>
        <w:ind w:firstLineChars="200" w:firstLine="420"/>
        <w:rPr>
          <w:rFonts w:ascii="宋体" w:eastAsia="宋体" w:hAnsi="宋体" w:cs="宋体" w:hint="eastAsia"/>
          <w:color w:val="000000"/>
          <w:szCs w:val="21"/>
        </w:rPr>
      </w:pPr>
      <w:r>
        <w:rPr>
          <w:rFonts w:ascii="宋体" w:eastAsia="宋体" w:hAnsi="宋体" w:cs="宋体" w:hint="eastAsia"/>
          <w:color w:val="000000"/>
          <w:szCs w:val="21"/>
        </w:rPr>
        <w:t>本课程属于人文大类导论课程，面向人文科学试验班所属的人文学院、外国语学院、艺术与传媒学院等三个学院七个本科专业的大</w:t>
      </w:r>
      <w:proofErr w:type="gramStart"/>
      <w:r>
        <w:rPr>
          <w:rFonts w:ascii="宋体" w:eastAsia="宋体" w:hAnsi="宋体" w:cs="宋体" w:hint="eastAsia"/>
          <w:color w:val="000000"/>
          <w:szCs w:val="21"/>
        </w:rPr>
        <w:t>一</w:t>
      </w:r>
      <w:proofErr w:type="gramEnd"/>
      <w:r>
        <w:rPr>
          <w:rFonts w:ascii="宋体" w:eastAsia="宋体" w:hAnsi="宋体" w:cs="宋体" w:hint="eastAsia"/>
          <w:color w:val="000000"/>
          <w:szCs w:val="21"/>
        </w:rPr>
        <w:t>学生进行授课。本课程力图为人文科学试验班新生拓展宏观知识视野，贯通人文科学知识体系。培养学生阅读经典文本的能力和思辨精神，加深对于中外文学、艺术、文化产业管理、哲学基本理论的认识。掌握中外文学、艺术、文化产业管理、哲学中的基本知识点和主要问题。</w:t>
      </w:r>
    </w:p>
    <w:p w14:paraId="7A8F14F8" w14:textId="77777777" w:rsidR="007B639F" w:rsidRDefault="007B639F">
      <w:pPr>
        <w:adjustRightInd w:val="0"/>
        <w:snapToGrid w:val="0"/>
        <w:spacing w:line="360" w:lineRule="auto"/>
        <w:rPr>
          <w:rFonts w:ascii="Times New Roman" w:eastAsia="黑体" w:hAnsi="Times New Roman"/>
          <w:color w:val="000000"/>
          <w:szCs w:val="21"/>
        </w:rPr>
      </w:pPr>
    </w:p>
    <w:p w14:paraId="3F7C8D76" w14:textId="77777777" w:rsidR="007B639F" w:rsidRDefault="00000000">
      <w:pPr>
        <w:adjustRightInd w:val="0"/>
        <w:snapToGrid w:val="0"/>
        <w:spacing w:line="360" w:lineRule="auto"/>
        <w:rPr>
          <w:rFonts w:ascii="Times New Roman" w:eastAsia="黑体" w:hAnsi="Times New Roman"/>
          <w:color w:val="000000"/>
          <w:szCs w:val="21"/>
        </w:rPr>
      </w:pPr>
      <w:r>
        <w:rPr>
          <w:rFonts w:ascii="Times New Roman" w:eastAsia="黑体" w:hAnsi="Times New Roman" w:hint="eastAsia"/>
          <w:color w:val="000000"/>
          <w:szCs w:val="21"/>
        </w:rPr>
        <w:t>一、秋季学期课程内容</w:t>
      </w:r>
    </w:p>
    <w:p w14:paraId="5BFB984D" w14:textId="77777777" w:rsidR="007B639F" w:rsidRDefault="00000000">
      <w:pPr>
        <w:adjustRightInd w:val="0"/>
        <w:snapToGrid w:val="0"/>
        <w:spacing w:line="360" w:lineRule="auto"/>
        <w:ind w:firstLine="425"/>
        <w:rPr>
          <w:rFonts w:ascii="Times New Roman" w:hAnsi="Times New Roman" w:cs="宋体"/>
          <w:color w:val="000000"/>
        </w:rPr>
      </w:pPr>
      <w:r>
        <w:rPr>
          <w:rFonts w:ascii="Times New Roman" w:hAnsi="Times New Roman" w:cs="宋体" w:hint="eastAsia"/>
          <w:color w:val="000000"/>
        </w:rPr>
        <w:t>本课程分秋季、春季两个学期共</w:t>
      </w:r>
      <w:proofErr w:type="gramStart"/>
      <w:r>
        <w:rPr>
          <w:rFonts w:ascii="Times New Roman" w:hAnsi="Times New Roman" w:cs="宋体" w:hint="eastAsia"/>
          <w:color w:val="000000"/>
        </w:rPr>
        <w:t>一</w:t>
      </w:r>
      <w:proofErr w:type="gramEnd"/>
      <w:r>
        <w:rPr>
          <w:rFonts w:ascii="Times New Roman" w:hAnsi="Times New Roman" w:cs="宋体" w:hint="eastAsia"/>
          <w:color w:val="000000"/>
        </w:rPr>
        <w:t>学年进行教学。</w:t>
      </w:r>
      <w:r>
        <w:rPr>
          <w:rFonts w:ascii="Times New Roman" w:hAnsi="Times New Roman" w:cs="宋体" w:hint="eastAsia"/>
          <w:color w:val="000000"/>
          <w:lang w:eastAsia="zh-Hans"/>
        </w:rPr>
        <w:t>本</w:t>
      </w:r>
      <w:r>
        <w:rPr>
          <w:rFonts w:ascii="Times New Roman" w:hAnsi="Times New Roman" w:cs="宋体" w:hint="eastAsia"/>
          <w:color w:val="000000"/>
        </w:rPr>
        <w:t>次</w:t>
      </w:r>
      <w:r>
        <w:rPr>
          <w:rFonts w:ascii="Times New Roman" w:hAnsi="Times New Roman" w:cs="宋体" w:hint="eastAsia"/>
          <w:color w:val="000000"/>
          <w:lang w:eastAsia="zh-Hans"/>
        </w:rPr>
        <w:t>课程</w:t>
      </w:r>
      <w:r>
        <w:rPr>
          <w:rFonts w:ascii="Times New Roman" w:hAnsi="Times New Roman" w:cs="宋体" w:hint="eastAsia"/>
          <w:color w:val="000000"/>
        </w:rPr>
        <w:t>为秋季学期，授课内容分三个版块：西方艺术、文学、西方哲学。各</w:t>
      </w:r>
      <w:proofErr w:type="gramStart"/>
      <w:r>
        <w:rPr>
          <w:rFonts w:ascii="Times New Roman" w:hAnsi="Times New Roman" w:cs="宋体" w:hint="eastAsia"/>
          <w:color w:val="000000"/>
        </w:rPr>
        <w:t>版块</w:t>
      </w:r>
      <w:proofErr w:type="gramEnd"/>
      <w:r>
        <w:rPr>
          <w:rFonts w:ascii="Times New Roman" w:hAnsi="Times New Roman" w:cs="宋体" w:hint="eastAsia"/>
          <w:color w:val="000000"/>
        </w:rPr>
        <w:t>授课核心问题意识和授课内容介绍如下：</w:t>
      </w:r>
    </w:p>
    <w:p w14:paraId="0D8B489F" w14:textId="77777777" w:rsidR="007B639F" w:rsidRDefault="00000000">
      <w:pPr>
        <w:adjustRightInd w:val="0"/>
        <w:snapToGrid w:val="0"/>
        <w:spacing w:line="360" w:lineRule="auto"/>
        <w:ind w:firstLineChars="200" w:firstLine="420"/>
        <w:rPr>
          <w:rFonts w:ascii="Times New Roman" w:hAnsi="Times New Roman" w:cs="宋体"/>
          <w:color w:val="000000"/>
        </w:rPr>
      </w:pPr>
      <w:r>
        <w:rPr>
          <w:rFonts w:ascii="Times New Roman" w:hAnsi="Times New Roman" w:cs="宋体" w:hint="eastAsia"/>
          <w:color w:val="000000"/>
        </w:rPr>
        <w:t>（</w:t>
      </w:r>
      <w:r>
        <w:rPr>
          <w:rFonts w:ascii="Times New Roman" w:hAnsi="Times New Roman" w:cs="宋体" w:hint="eastAsia"/>
          <w:color w:val="000000"/>
        </w:rPr>
        <w:t>1</w:t>
      </w:r>
      <w:r>
        <w:rPr>
          <w:rFonts w:ascii="Times New Roman" w:hAnsi="Times New Roman" w:cs="宋体" w:hint="eastAsia"/>
          <w:color w:val="000000"/>
        </w:rPr>
        <w:t>）西方艺术</w:t>
      </w:r>
    </w:p>
    <w:p w14:paraId="315BA530" w14:textId="77777777" w:rsidR="007B639F" w:rsidRDefault="00000000">
      <w:pPr>
        <w:adjustRightInd w:val="0"/>
        <w:snapToGrid w:val="0"/>
        <w:spacing w:line="360" w:lineRule="auto"/>
        <w:ind w:firstLineChars="200" w:firstLine="420"/>
        <w:rPr>
          <w:rFonts w:ascii="Times New Roman" w:hAnsi="Times New Roman" w:cs="宋体"/>
          <w:color w:val="000000"/>
        </w:rPr>
      </w:pPr>
      <w:r>
        <w:rPr>
          <w:rFonts w:ascii="Times New Roman" w:hAnsi="Times New Roman" w:cs="宋体"/>
          <w:color w:val="000000"/>
        </w:rPr>
        <w:t>本次课程通过系统梳理从古希腊雕塑到现代主义绘画的演变历程，揭示艺术与哲学、社会思潮的深层互动关系。课程内容涵盖艺术史方法论、风格流派分析、艺术生成机制等维度，帮助学生建立历史坐标与美学判断的双重视角。</w:t>
      </w:r>
    </w:p>
    <w:p w14:paraId="1CF03CC3" w14:textId="77777777" w:rsidR="007B639F" w:rsidRDefault="00000000">
      <w:pPr>
        <w:adjustRightInd w:val="0"/>
        <w:snapToGrid w:val="0"/>
        <w:spacing w:line="360" w:lineRule="auto"/>
        <w:ind w:firstLineChars="200" w:firstLine="420"/>
        <w:rPr>
          <w:rFonts w:ascii="Times New Roman" w:hAnsi="Times New Roman" w:cs="宋体"/>
          <w:color w:val="000000"/>
        </w:rPr>
      </w:pPr>
      <w:r>
        <w:rPr>
          <w:rFonts w:ascii="Times New Roman" w:hAnsi="Times New Roman" w:cs="宋体"/>
          <w:color w:val="000000"/>
        </w:rPr>
        <w:t>本课程将训练学生以视觉思维为工具，掌握形式分析、图像志研究等经典方法，把握文艺复兴人文主义、巴洛克动态美学等关键范式的思想渊源。同时探讨艺术与资本、权力、技术的复杂关系，培养在全球化语境中比较艺术传统的能力，为人文素养的拓展提供坚实的视觉文化基础。</w:t>
      </w:r>
    </w:p>
    <w:p w14:paraId="4923F693" w14:textId="77777777" w:rsidR="007B639F" w:rsidRDefault="00000000">
      <w:pPr>
        <w:adjustRightInd w:val="0"/>
        <w:snapToGrid w:val="0"/>
        <w:spacing w:line="360" w:lineRule="auto"/>
        <w:ind w:leftChars="200" w:left="420"/>
        <w:rPr>
          <w:rFonts w:ascii="Times New Roman" w:hAnsi="Times New Roman" w:cs="宋体"/>
          <w:color w:val="000000"/>
        </w:rPr>
      </w:pPr>
      <w:r>
        <w:rPr>
          <w:rFonts w:ascii="Times New Roman" w:hAnsi="Times New Roman" w:cs="宋体" w:hint="eastAsia"/>
          <w:color w:val="000000"/>
        </w:rPr>
        <w:t>（</w:t>
      </w:r>
      <w:r>
        <w:rPr>
          <w:rFonts w:ascii="Times New Roman" w:hAnsi="Times New Roman" w:cs="宋体" w:hint="eastAsia"/>
          <w:color w:val="000000"/>
        </w:rPr>
        <w:t>2</w:t>
      </w:r>
      <w:r>
        <w:rPr>
          <w:rFonts w:ascii="Times New Roman" w:hAnsi="Times New Roman" w:cs="宋体" w:hint="eastAsia"/>
          <w:color w:val="000000"/>
        </w:rPr>
        <w:t>）文学</w:t>
      </w:r>
    </w:p>
    <w:p w14:paraId="236A1009" w14:textId="77777777" w:rsidR="007B639F" w:rsidRDefault="00000000">
      <w:pPr>
        <w:adjustRightInd w:val="0"/>
        <w:snapToGrid w:val="0"/>
        <w:spacing w:line="360" w:lineRule="auto"/>
        <w:ind w:firstLineChars="200" w:firstLine="420"/>
        <w:rPr>
          <w:rFonts w:ascii="Times New Roman" w:hAnsi="Times New Roman" w:cs="宋体"/>
          <w:color w:val="000000"/>
        </w:rPr>
      </w:pPr>
      <w:r>
        <w:rPr>
          <w:rFonts w:ascii="Times New Roman" w:hAnsi="Times New Roman" w:cs="宋体" w:hint="eastAsia"/>
          <w:color w:val="000000"/>
        </w:rPr>
        <w:t>本课程旨在介绍文学研究的方法论，包括文本内部细读到技术赋能的外部宏观分析等多种方法，揭示文学与人类经验、文化变迁、技术革新之间的互动关系。课程内容涵盖文学研究基本方法、媒介理论、以及新技术影响下的研究范式转型，帮助学生建立批判性思维与历史语境化的双重视角。</w:t>
      </w:r>
    </w:p>
    <w:p w14:paraId="21F1D4D6" w14:textId="77777777" w:rsidR="007B639F" w:rsidRDefault="00000000">
      <w:pPr>
        <w:adjustRightInd w:val="0"/>
        <w:snapToGrid w:val="0"/>
        <w:spacing w:line="360" w:lineRule="auto"/>
        <w:ind w:firstLineChars="200" w:firstLine="420"/>
        <w:rPr>
          <w:rFonts w:ascii="Times New Roman" w:hAnsi="Times New Roman" w:cs="宋体"/>
          <w:color w:val="000000"/>
        </w:rPr>
      </w:pPr>
      <w:r>
        <w:rPr>
          <w:rFonts w:ascii="Times New Roman" w:hAnsi="Times New Roman" w:cs="宋体" w:hint="eastAsia"/>
          <w:color w:val="000000"/>
        </w:rPr>
        <w:t>本课程将系统训练学生掌握“细读”这一核心技能，强化对文学语言、形式、结构与意义的敏锐感知力；同时引入跨媒介视角，考察文学在印刷文明、汉字书写、数字生态等不同媒介环境中的生产、传播与接受，剖析叙事、抒情等基本文学范式在不同载体中的流变与交融。此外，课程将引导学生关注“远读”、数字人文等新研究方法，理解大数据、人工智能等如何重塑我们对文学史、文体演变与风格系统的认知，从而在媒介变革的当代语境中，发展出更具比较意识和批判性视野的人文素养。</w:t>
      </w:r>
    </w:p>
    <w:p w14:paraId="2C3643ED" w14:textId="77777777" w:rsidR="007B639F" w:rsidRDefault="00000000">
      <w:pPr>
        <w:adjustRightInd w:val="0"/>
        <w:snapToGrid w:val="0"/>
        <w:spacing w:line="360" w:lineRule="auto"/>
        <w:ind w:leftChars="200" w:left="420"/>
        <w:rPr>
          <w:rFonts w:ascii="Times New Roman" w:hAnsi="Times New Roman" w:cs="宋体"/>
          <w:color w:val="000000"/>
        </w:rPr>
      </w:pPr>
      <w:r>
        <w:rPr>
          <w:rFonts w:ascii="Times New Roman" w:hAnsi="Times New Roman" w:cs="宋体" w:hint="eastAsia"/>
          <w:color w:val="000000"/>
        </w:rPr>
        <w:t>（</w:t>
      </w:r>
      <w:r>
        <w:rPr>
          <w:rFonts w:ascii="Times New Roman" w:hAnsi="Times New Roman" w:cs="宋体" w:hint="eastAsia"/>
          <w:color w:val="000000"/>
        </w:rPr>
        <w:t>3</w:t>
      </w:r>
      <w:r>
        <w:rPr>
          <w:rFonts w:ascii="Times New Roman" w:hAnsi="Times New Roman" w:cs="宋体" w:hint="eastAsia"/>
          <w:color w:val="000000"/>
        </w:rPr>
        <w:t>）西方哲学</w:t>
      </w:r>
    </w:p>
    <w:p w14:paraId="4C833C99" w14:textId="77777777" w:rsidR="007B639F" w:rsidRDefault="00000000">
      <w:pPr>
        <w:spacing w:line="360" w:lineRule="auto"/>
        <w:ind w:firstLine="435"/>
        <w:rPr>
          <w:rFonts w:ascii="Times New Roman" w:hAnsi="Times New Roman"/>
        </w:rPr>
      </w:pPr>
      <w:r>
        <w:rPr>
          <w:rFonts w:ascii="Times New Roman" w:hAnsi="Times New Roman" w:hint="eastAsia"/>
        </w:rPr>
        <w:t>本次课程通过哲学大问题的方式，探讨存在论、伦理学、自我与自由等基本哲学问题；我们会依次探讨理念与现实、恶的起源与自由意志、自我存在、道德和好的生活、正义和好</w:t>
      </w:r>
      <w:r>
        <w:rPr>
          <w:rFonts w:ascii="Times New Roman" w:hAnsi="Times New Roman" w:hint="eastAsia"/>
        </w:rPr>
        <w:lastRenderedPageBreak/>
        <w:t>的社会等问题。通过与柏拉图、奥古斯丁、笛卡尔、康德、海德格尔等思想家的对话，学习如何像哲学家一样批判性地思考、清晰地论证和勇敢地质疑。</w:t>
      </w:r>
    </w:p>
    <w:p w14:paraId="3175C39F" w14:textId="77777777" w:rsidR="007B639F" w:rsidRDefault="00000000">
      <w:pPr>
        <w:spacing w:line="360" w:lineRule="auto"/>
        <w:ind w:firstLine="435"/>
        <w:rPr>
          <w:rFonts w:ascii="Times New Roman" w:hAnsi="Times New Roman"/>
        </w:rPr>
      </w:pPr>
      <w:r>
        <w:rPr>
          <w:rFonts w:ascii="Times New Roman" w:hAnsi="Times New Roman" w:hint="eastAsia"/>
        </w:rPr>
        <w:t>本次课程旨在梳理西方哲学从古希腊到近现代的主要发展脉络和核心议题；初步导读哲学经典原典篇章，分析其主要论点和论证结构；运用哲学概念和工具，对伦理、知识、存在等基本问题进行有深度的反思和讨论。</w:t>
      </w:r>
    </w:p>
    <w:p w14:paraId="0DD215D1" w14:textId="77777777" w:rsidR="007B639F" w:rsidRDefault="00000000">
      <w:pPr>
        <w:adjustRightInd w:val="0"/>
        <w:snapToGrid w:val="0"/>
        <w:spacing w:line="360" w:lineRule="auto"/>
        <w:ind w:firstLine="420"/>
        <w:rPr>
          <w:rFonts w:ascii="Times New Roman" w:hAnsi="Times New Roman"/>
        </w:rPr>
      </w:pPr>
      <w:r>
        <w:rPr>
          <w:rFonts w:ascii="Times New Roman" w:hAnsi="Times New Roman" w:hint="eastAsia"/>
        </w:rPr>
        <w:t>各个板块具体授课内容如下：</w:t>
      </w:r>
    </w:p>
    <w:p w14:paraId="04F4356A" w14:textId="77777777" w:rsidR="007B639F" w:rsidRDefault="00000000">
      <w:pPr>
        <w:numPr>
          <w:ilvl w:val="0"/>
          <w:numId w:val="1"/>
        </w:numPr>
        <w:adjustRightInd w:val="0"/>
        <w:snapToGrid w:val="0"/>
        <w:spacing w:line="360" w:lineRule="auto"/>
        <w:ind w:leftChars="200" w:left="420"/>
        <w:rPr>
          <w:rFonts w:ascii="黑体" w:eastAsia="黑体" w:hAnsi="黑体" w:cs="黑体" w:hint="eastAsia"/>
        </w:rPr>
      </w:pPr>
      <w:r>
        <w:rPr>
          <w:rFonts w:ascii="黑体" w:eastAsia="黑体" w:hAnsi="黑体" w:cs="黑体" w:hint="eastAsia"/>
        </w:rPr>
        <w:t>艺术</w:t>
      </w:r>
    </w:p>
    <w:p w14:paraId="39647723"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）‌总论‌：梳理艺术史学习要点，建立风格、社会和技术的分析框架，为后续专题研究奠定基础。</w:t>
      </w:r>
    </w:p>
    <w:p w14:paraId="3868F4A2"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）‌古希腊艺术‌：以《拉奥孔》为切入点，结合</w:t>
      </w:r>
      <w:proofErr w:type="gramStart"/>
      <w:r>
        <w:rPr>
          <w:rFonts w:ascii="Times New Roman" w:hAnsi="Times New Roman" w:hint="eastAsia"/>
        </w:rPr>
        <w:t>莱</w:t>
      </w:r>
      <w:proofErr w:type="gramEnd"/>
      <w:r>
        <w:rPr>
          <w:rFonts w:ascii="Times New Roman" w:hAnsi="Times New Roman" w:hint="eastAsia"/>
        </w:rPr>
        <w:t>辛与温克尔曼的视角，解析古希腊艺术中情感与形式的辩证关系。</w:t>
      </w:r>
    </w:p>
    <w:p w14:paraId="7CB8A04A"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）‌文艺复兴‌：</w:t>
      </w:r>
      <w:proofErr w:type="gramStart"/>
      <w:r>
        <w:rPr>
          <w:rFonts w:ascii="Times New Roman" w:hAnsi="Times New Roman" w:hint="eastAsia"/>
        </w:rPr>
        <w:t>解读达</w:t>
      </w:r>
      <w:proofErr w:type="gramEnd"/>
      <w:r>
        <w:rPr>
          <w:rFonts w:ascii="Times New Roman" w:hAnsi="Times New Roman" w:hint="eastAsia"/>
        </w:rPr>
        <w:t>芬奇的系列名画，对比弗洛伊德的心理分析和</w:t>
      </w:r>
      <w:proofErr w:type="gramStart"/>
      <w:r>
        <w:rPr>
          <w:rFonts w:ascii="Times New Roman" w:hAnsi="Times New Roman" w:hint="eastAsia"/>
        </w:rPr>
        <w:t>夏皮</w:t>
      </w:r>
      <w:proofErr w:type="gramEnd"/>
      <w:r>
        <w:rPr>
          <w:rFonts w:ascii="Times New Roman" w:hAnsi="Times New Roman" w:hint="eastAsia"/>
        </w:rPr>
        <w:t>罗的风格分析，揭示人文学科研究中的方法论争鸣。</w:t>
      </w:r>
    </w:p>
    <w:p w14:paraId="79121BA3"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）‌巴洛克艺术‌：解析委拉斯开支的代表作品及其视觉隐喻，揭示艺术再现与哲学话语的共生关系。‌</w:t>
      </w:r>
    </w:p>
    <w:p w14:paraId="01FE5EB8"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）‌现代艺术‌：介绍沃林格抽象与移情理论，解析现代艺术从具象到抽象的转型与革命。</w:t>
      </w:r>
    </w:p>
    <w:p w14:paraId="5034ADF6" w14:textId="77777777" w:rsidR="007B639F" w:rsidRDefault="00000000">
      <w:pPr>
        <w:spacing w:line="360" w:lineRule="auto"/>
        <w:ind w:firstLine="435"/>
        <w:rPr>
          <w:rFonts w:ascii="黑体" w:eastAsia="黑体" w:hAnsi="黑体" w:cs="黑体" w:hint="eastAsia"/>
        </w:rPr>
      </w:pPr>
      <w:r>
        <w:rPr>
          <w:rFonts w:ascii="黑体" w:eastAsia="黑体" w:hAnsi="黑体" w:cs="黑体" w:hint="eastAsia"/>
        </w:rPr>
        <w:t>2. 文学</w:t>
      </w:r>
    </w:p>
    <w:p w14:paraId="2BE6CF15" w14:textId="77777777" w:rsidR="007B639F" w:rsidRDefault="00000000">
      <w:pPr>
        <w:adjustRightInd w:val="0"/>
        <w:snapToGrid w:val="0"/>
        <w:spacing w:line="360" w:lineRule="auto"/>
        <w:ind w:leftChars="200" w:left="420"/>
        <w:rPr>
          <w:rFonts w:ascii="Times New Roman" w:hAnsi="Times New Roman" w:cs="宋体"/>
          <w:color w:val="000000"/>
        </w:rPr>
      </w:pPr>
      <w:r>
        <w:rPr>
          <w:rFonts w:ascii="Times New Roman" w:hAnsi="Times New Roman" w:cs="宋体" w:hint="eastAsia"/>
          <w:color w:val="000000"/>
        </w:rPr>
        <w:t>（</w:t>
      </w:r>
      <w:r>
        <w:rPr>
          <w:rFonts w:ascii="Times New Roman" w:hAnsi="Times New Roman" w:cs="宋体" w:hint="eastAsia"/>
          <w:color w:val="000000"/>
        </w:rPr>
        <w:t>1</w:t>
      </w:r>
      <w:r>
        <w:rPr>
          <w:rFonts w:ascii="Times New Roman" w:hAnsi="Times New Roman" w:cs="宋体" w:hint="eastAsia"/>
          <w:color w:val="000000"/>
        </w:rPr>
        <w:t>）文学研究的基本方法：细读的基本方法（上）</w:t>
      </w:r>
    </w:p>
    <w:p w14:paraId="4D6A9F2E" w14:textId="77777777" w:rsidR="007B639F" w:rsidRDefault="00000000">
      <w:pPr>
        <w:adjustRightInd w:val="0"/>
        <w:snapToGrid w:val="0"/>
        <w:spacing w:line="360" w:lineRule="auto"/>
        <w:ind w:leftChars="200" w:left="420"/>
        <w:rPr>
          <w:rFonts w:ascii="Times New Roman" w:hAnsi="Times New Roman" w:cs="宋体"/>
          <w:color w:val="000000"/>
        </w:rPr>
      </w:pPr>
      <w:r>
        <w:rPr>
          <w:rFonts w:ascii="Times New Roman" w:hAnsi="Times New Roman" w:cs="宋体" w:hint="eastAsia"/>
          <w:color w:val="000000"/>
        </w:rPr>
        <w:t>（</w:t>
      </w:r>
      <w:r>
        <w:rPr>
          <w:rFonts w:ascii="Times New Roman" w:hAnsi="Times New Roman" w:cs="宋体" w:hint="eastAsia"/>
          <w:color w:val="000000"/>
        </w:rPr>
        <w:t>2</w:t>
      </w:r>
      <w:r>
        <w:rPr>
          <w:rFonts w:ascii="Times New Roman" w:hAnsi="Times New Roman" w:cs="宋体" w:hint="eastAsia"/>
          <w:color w:val="000000"/>
        </w:rPr>
        <w:t>）文学研究的基本方法：细读的基本方法（下）</w:t>
      </w:r>
    </w:p>
    <w:p w14:paraId="309D3DBD" w14:textId="77777777" w:rsidR="007B639F" w:rsidRDefault="00000000">
      <w:pPr>
        <w:adjustRightInd w:val="0"/>
        <w:snapToGrid w:val="0"/>
        <w:spacing w:line="360" w:lineRule="auto"/>
        <w:ind w:leftChars="200" w:left="420"/>
        <w:rPr>
          <w:rFonts w:ascii="Times New Roman" w:hAnsi="Times New Roman" w:cs="宋体"/>
          <w:color w:val="000000"/>
        </w:rPr>
      </w:pPr>
      <w:r>
        <w:rPr>
          <w:rFonts w:ascii="Times New Roman" w:hAnsi="Times New Roman" w:cs="宋体" w:hint="eastAsia"/>
          <w:color w:val="000000"/>
        </w:rPr>
        <w:t>（</w:t>
      </w:r>
      <w:r>
        <w:rPr>
          <w:rFonts w:ascii="Times New Roman" w:hAnsi="Times New Roman" w:cs="宋体" w:hint="eastAsia"/>
          <w:color w:val="000000"/>
        </w:rPr>
        <w:t>3</w:t>
      </w:r>
      <w:r>
        <w:rPr>
          <w:rFonts w:ascii="Times New Roman" w:hAnsi="Times New Roman" w:cs="宋体" w:hint="eastAsia"/>
          <w:color w:val="000000"/>
        </w:rPr>
        <w:t>）文学研究与媒介变革：文学的跨媒介研究（上）</w:t>
      </w:r>
    </w:p>
    <w:p w14:paraId="51AEA9FE" w14:textId="77777777" w:rsidR="007B639F" w:rsidRDefault="00000000">
      <w:pPr>
        <w:adjustRightInd w:val="0"/>
        <w:snapToGrid w:val="0"/>
        <w:spacing w:line="360" w:lineRule="auto"/>
        <w:ind w:leftChars="200" w:left="420"/>
        <w:rPr>
          <w:rFonts w:ascii="Times New Roman" w:hAnsi="Times New Roman" w:cs="宋体"/>
          <w:color w:val="000000"/>
        </w:rPr>
      </w:pPr>
      <w:r>
        <w:rPr>
          <w:rFonts w:ascii="Times New Roman" w:hAnsi="Times New Roman" w:cs="宋体" w:hint="eastAsia"/>
          <w:color w:val="000000"/>
        </w:rPr>
        <w:t>（</w:t>
      </w:r>
      <w:r>
        <w:rPr>
          <w:rFonts w:ascii="Times New Roman" w:hAnsi="Times New Roman" w:cs="宋体" w:hint="eastAsia"/>
          <w:color w:val="000000"/>
        </w:rPr>
        <w:t>4</w:t>
      </w:r>
      <w:r>
        <w:rPr>
          <w:rFonts w:ascii="Times New Roman" w:hAnsi="Times New Roman" w:cs="宋体" w:hint="eastAsia"/>
          <w:color w:val="000000"/>
        </w:rPr>
        <w:t>）文学研究与媒介变革：文学的跨媒介研究（下）</w:t>
      </w:r>
    </w:p>
    <w:p w14:paraId="4DF5F2ED" w14:textId="77777777" w:rsidR="007B639F" w:rsidRDefault="00000000">
      <w:pPr>
        <w:adjustRightInd w:val="0"/>
        <w:snapToGrid w:val="0"/>
        <w:spacing w:line="360" w:lineRule="auto"/>
        <w:ind w:leftChars="200" w:left="420"/>
        <w:rPr>
          <w:rFonts w:ascii="Times New Roman" w:hAnsi="Times New Roman"/>
        </w:rPr>
      </w:pPr>
      <w:r>
        <w:rPr>
          <w:rFonts w:ascii="Times New Roman" w:hAnsi="Times New Roman" w:cs="宋体" w:hint="eastAsia"/>
          <w:color w:val="000000"/>
        </w:rPr>
        <w:t>（</w:t>
      </w:r>
      <w:r>
        <w:rPr>
          <w:rFonts w:ascii="Times New Roman" w:hAnsi="Times New Roman" w:cs="宋体" w:hint="eastAsia"/>
          <w:color w:val="000000"/>
        </w:rPr>
        <w:t>5</w:t>
      </w:r>
      <w:r>
        <w:rPr>
          <w:rFonts w:ascii="Times New Roman" w:hAnsi="Times New Roman" w:cs="宋体" w:hint="eastAsia"/>
          <w:color w:val="000000"/>
        </w:rPr>
        <w:t>）文学研究与新技术：</w:t>
      </w:r>
      <w:proofErr w:type="gramStart"/>
      <w:r>
        <w:rPr>
          <w:rFonts w:ascii="Times New Roman" w:hAnsi="Times New Roman" w:cs="宋体" w:hint="eastAsia"/>
          <w:color w:val="000000"/>
        </w:rPr>
        <w:t>远读与</w:t>
      </w:r>
      <w:proofErr w:type="gramEnd"/>
      <w:r>
        <w:rPr>
          <w:rFonts w:ascii="Times New Roman" w:hAnsi="Times New Roman" w:cs="宋体" w:hint="eastAsia"/>
          <w:color w:val="000000"/>
        </w:rPr>
        <w:t>跨学科研究</w:t>
      </w:r>
    </w:p>
    <w:p w14:paraId="431050DA" w14:textId="77777777" w:rsidR="007B639F" w:rsidRDefault="00000000">
      <w:pPr>
        <w:spacing w:line="360" w:lineRule="auto"/>
        <w:ind w:firstLineChars="200" w:firstLine="420"/>
        <w:rPr>
          <w:rFonts w:ascii="黑体" w:eastAsia="黑体" w:hAnsi="黑体" w:cs="黑体" w:hint="eastAsia"/>
        </w:rPr>
      </w:pPr>
      <w:r>
        <w:rPr>
          <w:rFonts w:ascii="黑体" w:eastAsia="黑体" w:hAnsi="黑体" w:cs="黑体" w:hint="eastAsia"/>
        </w:rPr>
        <w:t>3. 西方哲学</w:t>
      </w:r>
    </w:p>
    <w:p w14:paraId="7EEB81EF"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）柏拉图与理念论：洞穴寓言；实在的本性；理念与现实；灵魂概念。</w:t>
      </w:r>
    </w:p>
    <w:p w14:paraId="5A863F47"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）奥古斯丁与自由意志：恶的起源；自由意志；爱的秩序。</w:t>
      </w:r>
    </w:p>
    <w:p w14:paraId="32613B9E"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）笛卡尔与自我问题：“我思，故我在”；心灵和身体；身心关系。</w:t>
      </w:r>
    </w:p>
    <w:p w14:paraId="0FC8380F"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）义务论与功利主义伦理学：评判善的标准；道德与理性；功利原则；善良意志与善的后果。</w:t>
      </w:r>
    </w:p>
    <w:p w14:paraId="539DBDBC" w14:textId="77777777" w:rsidR="007B639F" w:rsidRDefault="00000000">
      <w:pPr>
        <w:spacing w:line="360" w:lineRule="auto"/>
        <w:ind w:firstLine="435"/>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）海德格尔与存在主义：此在；操心；本真存在与非本真存在。</w:t>
      </w:r>
    </w:p>
    <w:p w14:paraId="0FC6E83B" w14:textId="77777777" w:rsidR="007B639F" w:rsidRDefault="007B639F">
      <w:pPr>
        <w:spacing w:line="360" w:lineRule="auto"/>
        <w:ind w:firstLine="435"/>
        <w:rPr>
          <w:rFonts w:ascii="Times New Roman" w:hAnsi="Times New Roman"/>
        </w:rPr>
      </w:pPr>
    </w:p>
    <w:p w14:paraId="2E679593" w14:textId="77777777" w:rsidR="007B639F" w:rsidRDefault="007B639F">
      <w:pPr>
        <w:spacing w:line="360" w:lineRule="auto"/>
        <w:ind w:firstLine="435"/>
        <w:rPr>
          <w:rFonts w:ascii="Times New Roman" w:hAnsi="Times New Roman"/>
        </w:rPr>
      </w:pPr>
    </w:p>
    <w:p w14:paraId="03BC6742" w14:textId="77777777" w:rsidR="007B639F" w:rsidRDefault="00000000">
      <w:pPr>
        <w:adjustRightInd w:val="0"/>
        <w:snapToGrid w:val="0"/>
        <w:spacing w:line="360" w:lineRule="auto"/>
        <w:rPr>
          <w:rFonts w:ascii="Times New Roman" w:eastAsia="黑体" w:hAnsi="Times New Roman"/>
          <w:color w:val="000000"/>
          <w:szCs w:val="21"/>
        </w:rPr>
      </w:pPr>
      <w:r>
        <w:rPr>
          <w:rFonts w:ascii="Times New Roman" w:eastAsia="黑体" w:hAnsi="Times New Roman" w:hint="eastAsia"/>
          <w:color w:val="000000"/>
          <w:szCs w:val="21"/>
        </w:rPr>
        <w:t>二、任课教师简介及授课方式</w:t>
      </w:r>
    </w:p>
    <w:p w14:paraId="34291F27" w14:textId="77777777" w:rsidR="007B639F" w:rsidRDefault="00000000">
      <w:pPr>
        <w:spacing w:line="360" w:lineRule="auto"/>
        <w:ind w:leftChars="200" w:left="42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）毛秋月，研究视觉艺术与相关理论批评。讲授《西方艺术史专题》《大学艺术英语》《美国艺术专题》等课程。</w:t>
      </w:r>
    </w:p>
    <w:p w14:paraId="5B3CFFF1" w14:textId="77777777" w:rsidR="007B639F" w:rsidRDefault="00000000">
      <w:pPr>
        <w:spacing w:line="360" w:lineRule="auto"/>
        <w:ind w:leftChars="200" w:left="420"/>
        <w:rPr>
          <w:rFonts w:ascii="Times New Roman" w:hAnsi="Times New Roman"/>
        </w:rPr>
      </w:pPr>
      <w:r>
        <w:rPr>
          <w:rFonts w:ascii="Times New Roman" w:hAnsi="Times New Roman" w:hint="eastAsia"/>
        </w:rPr>
        <w:t>联系方式：</w:t>
      </w:r>
      <w:hyperlink r:id="rId5" w:history="1">
        <w:r>
          <w:rPr>
            <w:rStyle w:val="a5"/>
            <w:rFonts w:ascii="Times New Roman" w:hAnsi="Times New Roman" w:hint="eastAsia"/>
          </w:rPr>
          <w:t>reflection_21@tongji.edu.cn</w:t>
        </w:r>
      </w:hyperlink>
    </w:p>
    <w:p w14:paraId="1F7A473D" w14:textId="77777777" w:rsidR="007B639F" w:rsidRDefault="00000000">
      <w:pPr>
        <w:spacing w:line="360" w:lineRule="auto"/>
        <w:ind w:leftChars="200" w:left="42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）刘媛，复旦大学文学博士，现任同济大学人文学院中文系助理教授、硕士生导师。研究方向为文学的跨媒介研究、二十世纪中国文学及文化研究、沈从文研究、散文小说创作。</w:t>
      </w:r>
    </w:p>
    <w:p w14:paraId="25E7C829" w14:textId="77777777" w:rsidR="007B639F" w:rsidRDefault="00000000">
      <w:pPr>
        <w:spacing w:line="360" w:lineRule="auto"/>
        <w:ind w:leftChars="200" w:left="420"/>
        <w:rPr>
          <w:rFonts w:ascii="Times New Roman" w:hAnsi="Times New Roman"/>
        </w:rPr>
      </w:pPr>
      <w:r>
        <w:rPr>
          <w:rFonts w:ascii="Times New Roman" w:hAnsi="Times New Roman"/>
        </w:rPr>
        <w:t>联系方式：</w:t>
      </w:r>
      <w:hyperlink r:id="rId6" w:history="1">
        <w:r>
          <w:rPr>
            <w:rStyle w:val="a5"/>
            <w:rFonts w:ascii="Times New Roman" w:hAnsi="Times New Roman"/>
          </w:rPr>
          <w:t>liuyuaneliza@qq.com</w:t>
        </w:r>
      </w:hyperlink>
    </w:p>
    <w:p w14:paraId="019E6306" w14:textId="77777777" w:rsidR="007B639F" w:rsidRDefault="00000000">
      <w:pPr>
        <w:spacing w:line="360" w:lineRule="auto"/>
        <w:ind w:leftChars="200" w:left="42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）冷欣，复旦大学哲学博士，现任同济大学人文学院哲学系副教授、博士生导师。研究方向为现代西方哲学、现象学、当代法国哲学、美学、伦理学。</w:t>
      </w:r>
    </w:p>
    <w:p w14:paraId="2556E2F0" w14:textId="77777777" w:rsidR="007B639F" w:rsidRDefault="00000000">
      <w:pPr>
        <w:spacing w:line="360" w:lineRule="auto"/>
        <w:ind w:leftChars="200" w:left="420"/>
        <w:rPr>
          <w:rFonts w:ascii="Times New Roman" w:hAnsi="Times New Roman"/>
        </w:rPr>
      </w:pPr>
      <w:r>
        <w:rPr>
          <w:rFonts w:ascii="Times New Roman" w:hAnsi="Times New Roman"/>
        </w:rPr>
        <w:t>联系方式：</w:t>
      </w:r>
      <w:hyperlink r:id="rId7" w:history="1">
        <w:r>
          <w:rPr>
            <w:rStyle w:val="a5"/>
            <w:rFonts w:ascii="Times New Roman" w:hAnsi="Times New Roman"/>
          </w:rPr>
          <w:t>bersia@163.com</w:t>
        </w:r>
      </w:hyperlink>
    </w:p>
    <w:p w14:paraId="4349F1C2" w14:textId="77777777" w:rsidR="007B639F" w:rsidRDefault="007B639F">
      <w:pPr>
        <w:adjustRightInd w:val="0"/>
        <w:snapToGrid w:val="0"/>
        <w:spacing w:line="360" w:lineRule="auto"/>
        <w:rPr>
          <w:rFonts w:ascii="Times New Roman" w:eastAsia="黑体" w:hAnsi="Times New Roman"/>
          <w:color w:val="000000"/>
          <w:szCs w:val="21"/>
        </w:rPr>
      </w:pPr>
    </w:p>
    <w:p w14:paraId="50E6B0DC" w14:textId="77777777" w:rsidR="007B639F" w:rsidRDefault="00000000">
      <w:pPr>
        <w:adjustRightInd w:val="0"/>
        <w:snapToGrid w:val="0"/>
        <w:spacing w:line="360" w:lineRule="auto"/>
        <w:rPr>
          <w:rFonts w:ascii="Times New Roman" w:eastAsia="黑体" w:hAnsi="Times New Roman"/>
          <w:color w:val="000000"/>
          <w:szCs w:val="21"/>
        </w:rPr>
      </w:pPr>
      <w:r>
        <w:rPr>
          <w:rFonts w:ascii="Times New Roman" w:eastAsia="黑体" w:hAnsi="Times New Roman" w:hint="eastAsia"/>
          <w:color w:val="000000"/>
          <w:szCs w:val="21"/>
        </w:rPr>
        <w:t>三、课程达成目标</w:t>
      </w:r>
    </w:p>
    <w:p w14:paraId="76541074" w14:textId="77777777" w:rsidR="007B639F" w:rsidRDefault="00000000">
      <w:pPr>
        <w:adjustRightInd w:val="0"/>
        <w:snapToGrid w:val="0"/>
        <w:spacing w:line="360" w:lineRule="auto"/>
        <w:ind w:firstLine="425"/>
        <w:rPr>
          <w:rFonts w:ascii="Times New Roman" w:hAnsi="Times New Roman"/>
          <w:color w:val="000000"/>
          <w:szCs w:val="21"/>
        </w:rPr>
      </w:pPr>
      <w:r>
        <w:rPr>
          <w:rFonts w:ascii="Times New Roman" w:hAnsi="Times New Roman" w:hint="eastAsia"/>
          <w:color w:val="000000"/>
          <w:szCs w:val="21"/>
        </w:rPr>
        <w:t>本课程以同济大学建设“中国特色世界一流大学”的战略目标为指引，围绕人文大类专业人才培养的要求，本课程注重针对本科生“知识</w:t>
      </w:r>
      <w:r>
        <w:rPr>
          <w:rFonts w:ascii="Times New Roman" w:hAnsi="Times New Roman" w:hint="eastAsia"/>
          <w:color w:val="000000"/>
          <w:szCs w:val="21"/>
        </w:rPr>
        <w:t>-</w:t>
      </w:r>
      <w:r>
        <w:rPr>
          <w:rFonts w:ascii="Times New Roman" w:hAnsi="Times New Roman" w:hint="eastAsia"/>
          <w:color w:val="000000"/>
          <w:szCs w:val="21"/>
        </w:rPr>
        <w:t>能力</w:t>
      </w:r>
      <w:r>
        <w:rPr>
          <w:rFonts w:ascii="Times New Roman" w:hAnsi="Times New Roman" w:hint="eastAsia"/>
          <w:color w:val="000000"/>
          <w:szCs w:val="21"/>
        </w:rPr>
        <w:t>-</w:t>
      </w:r>
      <w:r>
        <w:rPr>
          <w:rFonts w:ascii="Times New Roman" w:hAnsi="Times New Roman" w:hint="eastAsia"/>
          <w:color w:val="000000"/>
          <w:szCs w:val="21"/>
        </w:rPr>
        <w:t>人格”三个方面的培养。</w:t>
      </w:r>
    </w:p>
    <w:p w14:paraId="70182A6A" w14:textId="77777777" w:rsidR="007B639F" w:rsidRDefault="00000000">
      <w:pPr>
        <w:adjustRightInd w:val="0"/>
        <w:snapToGrid w:val="0"/>
        <w:spacing w:line="360" w:lineRule="auto"/>
        <w:ind w:firstLine="425"/>
        <w:rPr>
          <w:rFonts w:ascii="Times New Roman" w:hAnsi="Times New Roman"/>
          <w:color w:val="000000"/>
          <w:szCs w:val="21"/>
        </w:rPr>
      </w:pPr>
      <w:r>
        <w:rPr>
          <w:rFonts w:ascii="Times New Roman" w:hAnsi="Times New Roman" w:hint="eastAsia"/>
          <w:color w:val="000000"/>
          <w:szCs w:val="21"/>
        </w:rPr>
        <w:t>课程目标</w:t>
      </w:r>
      <w:r>
        <w:rPr>
          <w:rFonts w:ascii="Times New Roman" w:hAnsi="Times New Roman" w:hint="eastAsia"/>
          <w:color w:val="000000"/>
          <w:szCs w:val="21"/>
        </w:rPr>
        <w:t xml:space="preserve"> 1</w:t>
      </w:r>
      <w:r>
        <w:rPr>
          <w:rFonts w:ascii="Times New Roman" w:hAnsi="Times New Roman" w:hint="eastAsia"/>
          <w:color w:val="000000"/>
          <w:szCs w:val="21"/>
        </w:rPr>
        <w:t>：在知识构建方面，本课程以开阔的视角，将文学、史学、哲学、艺术学等学科统一起来，构筑人文科学的整体意识，并与自然科学、社会科学相比较，对人文科学的基本内涵、理论逻辑、研究方法作宏观描述。</w:t>
      </w:r>
    </w:p>
    <w:p w14:paraId="1E9267B7" w14:textId="77777777" w:rsidR="007B639F" w:rsidRDefault="00000000">
      <w:pPr>
        <w:adjustRightInd w:val="0"/>
        <w:snapToGrid w:val="0"/>
        <w:spacing w:line="360" w:lineRule="auto"/>
        <w:ind w:firstLine="425"/>
        <w:rPr>
          <w:rFonts w:ascii="Times New Roman" w:hAnsi="Times New Roman"/>
          <w:color w:val="000000"/>
          <w:szCs w:val="21"/>
        </w:rPr>
      </w:pPr>
      <w:r>
        <w:rPr>
          <w:rFonts w:ascii="Times New Roman" w:hAnsi="Times New Roman" w:hint="eastAsia"/>
          <w:color w:val="000000"/>
          <w:szCs w:val="21"/>
        </w:rPr>
        <w:t>课程目标</w:t>
      </w:r>
      <w:r>
        <w:rPr>
          <w:rFonts w:ascii="Times New Roman" w:hAnsi="Times New Roman" w:hint="eastAsia"/>
          <w:color w:val="000000"/>
          <w:szCs w:val="21"/>
        </w:rPr>
        <w:t xml:space="preserve"> 2</w:t>
      </w:r>
      <w:r>
        <w:rPr>
          <w:rFonts w:ascii="Times New Roman" w:hAnsi="Times New Roman" w:hint="eastAsia"/>
          <w:color w:val="000000"/>
          <w:szCs w:val="21"/>
        </w:rPr>
        <w:t>：在能力培养方面，强调理论联系实践，通过对文学、艺术、史学、哲学等学科的整体学习，强化学生的问题意识，提高逻辑辨析能力、思辨写作能力和团队协作能力，并运用到自己的专业学习中。</w:t>
      </w:r>
    </w:p>
    <w:p w14:paraId="5CA1A7D8" w14:textId="77777777" w:rsidR="007B639F" w:rsidRDefault="00000000">
      <w:pPr>
        <w:adjustRightInd w:val="0"/>
        <w:snapToGrid w:val="0"/>
        <w:spacing w:line="360" w:lineRule="auto"/>
        <w:ind w:firstLine="425"/>
        <w:rPr>
          <w:rFonts w:ascii="Times New Roman" w:hAnsi="Times New Roman"/>
          <w:color w:val="000000"/>
          <w:szCs w:val="21"/>
        </w:rPr>
      </w:pPr>
      <w:r>
        <w:rPr>
          <w:rFonts w:ascii="Times New Roman" w:hAnsi="Times New Roman" w:hint="eastAsia"/>
          <w:color w:val="000000"/>
          <w:szCs w:val="21"/>
        </w:rPr>
        <w:t>课程目标</w:t>
      </w:r>
      <w:r>
        <w:rPr>
          <w:rFonts w:ascii="Times New Roman" w:hAnsi="Times New Roman" w:hint="eastAsia"/>
          <w:color w:val="000000"/>
          <w:szCs w:val="21"/>
        </w:rPr>
        <w:t xml:space="preserve"> 3</w:t>
      </w:r>
      <w:r>
        <w:rPr>
          <w:rFonts w:ascii="Times New Roman" w:hAnsi="Times New Roman" w:hint="eastAsia"/>
          <w:color w:val="000000"/>
          <w:szCs w:val="21"/>
        </w:rPr>
        <w:t>：在人格养成方面，结合</w:t>
      </w:r>
      <w:proofErr w:type="gramStart"/>
      <w:r>
        <w:rPr>
          <w:rFonts w:ascii="Times New Roman" w:hAnsi="Times New Roman" w:hint="eastAsia"/>
          <w:color w:val="000000"/>
          <w:szCs w:val="21"/>
        </w:rPr>
        <w:t>课程思政建设</w:t>
      </w:r>
      <w:proofErr w:type="gramEnd"/>
      <w:r>
        <w:rPr>
          <w:rFonts w:ascii="Times New Roman" w:hAnsi="Times New Roman" w:hint="eastAsia"/>
          <w:color w:val="000000"/>
          <w:szCs w:val="21"/>
        </w:rPr>
        <w:t>，引导学生联系生活实际，思考人文科学特别是优秀传统文化资源在当代精神生活中的特殊意义，提升人文修养与生命境界，并把人文精神与人文情怀运用到专业学习与日常生活中。</w:t>
      </w:r>
    </w:p>
    <w:p w14:paraId="152DB02B" w14:textId="77777777" w:rsidR="007B639F" w:rsidRDefault="007B639F">
      <w:pPr>
        <w:adjustRightInd w:val="0"/>
        <w:snapToGrid w:val="0"/>
        <w:spacing w:line="360" w:lineRule="auto"/>
        <w:ind w:firstLine="425"/>
        <w:rPr>
          <w:rFonts w:ascii="Times New Roman" w:hAnsi="Times New Roman"/>
          <w:color w:val="000000"/>
          <w:szCs w:val="21"/>
        </w:rPr>
      </w:pPr>
    </w:p>
    <w:p w14:paraId="06A374B2" w14:textId="77777777" w:rsidR="007B639F" w:rsidRDefault="00000000">
      <w:pPr>
        <w:adjustRightInd w:val="0"/>
        <w:snapToGrid w:val="0"/>
        <w:spacing w:line="360" w:lineRule="auto"/>
        <w:rPr>
          <w:rFonts w:ascii="Times New Roman" w:eastAsia="黑体" w:hAnsi="Times New Roman" w:cs="黑体"/>
          <w:color w:val="000000"/>
          <w:szCs w:val="21"/>
        </w:rPr>
      </w:pPr>
      <w:r>
        <w:rPr>
          <w:rFonts w:ascii="Times New Roman" w:eastAsia="黑体" w:hAnsi="Times New Roman" w:cs="黑体" w:hint="eastAsia"/>
          <w:color w:val="000000"/>
          <w:szCs w:val="21"/>
        </w:rPr>
        <w:t>四、考核方式和标准</w:t>
      </w:r>
    </w:p>
    <w:p w14:paraId="0BDE9E09" w14:textId="77777777" w:rsidR="007B639F" w:rsidRDefault="00000000">
      <w:pPr>
        <w:widowControl/>
        <w:spacing w:line="360" w:lineRule="auto"/>
        <w:ind w:firstLineChars="199" w:firstLine="418"/>
        <w:jc w:val="left"/>
        <w:rPr>
          <w:rFonts w:ascii="Times New Roman" w:hAnsi="Times New Roman"/>
        </w:rPr>
      </w:pPr>
      <w:r>
        <w:rPr>
          <w:rFonts w:ascii="Times New Roman" w:eastAsia="宋体" w:hAnsi="Times New Roman" w:cs="宋体" w:hint="eastAsia"/>
          <w:color w:val="000000"/>
          <w:kern w:val="0"/>
          <w:szCs w:val="21"/>
          <w:lang w:bidi="ar"/>
        </w:rPr>
        <w:t>本课程主要采用教师讲授、课堂讨论与学生自学相结合的教学方式。</w:t>
      </w:r>
      <w:r>
        <w:rPr>
          <w:rFonts w:ascii="Times New Roman" w:eastAsia="宋体" w:hAnsi="Times New Roman" w:cs="宋体" w:hint="eastAsia"/>
          <w:color w:val="000000"/>
          <w:kern w:val="0"/>
          <w:szCs w:val="21"/>
          <w:lang w:bidi="ar"/>
        </w:rPr>
        <w:t xml:space="preserve"> </w:t>
      </w:r>
    </w:p>
    <w:p w14:paraId="0969475B" w14:textId="77777777" w:rsidR="007B639F" w:rsidRDefault="00000000">
      <w:pPr>
        <w:widowControl/>
        <w:spacing w:line="360" w:lineRule="auto"/>
        <w:ind w:firstLineChars="199" w:firstLine="418"/>
        <w:jc w:val="left"/>
        <w:rPr>
          <w:rFonts w:ascii="Times New Roman" w:hAnsi="Times New Roman"/>
        </w:rPr>
      </w:pPr>
      <w:r>
        <w:rPr>
          <w:rFonts w:ascii="Times New Roman" w:eastAsia="宋体" w:hAnsi="Times New Roman" w:cs="宋体" w:hint="eastAsia"/>
          <w:color w:val="000000"/>
          <w:kern w:val="0"/>
          <w:szCs w:val="21"/>
          <w:lang w:bidi="ar"/>
        </w:rPr>
        <w:t>课程成绩评定包括：</w:t>
      </w:r>
      <w:r>
        <w:rPr>
          <w:rFonts w:ascii="Times New Roman" w:eastAsia="宋体" w:hAnsi="Times New Roman" w:cs="宋体" w:hint="eastAsia"/>
          <w:color w:val="000000"/>
          <w:kern w:val="0"/>
          <w:szCs w:val="21"/>
          <w:lang w:bidi="ar"/>
        </w:rPr>
        <w:t>10%</w:t>
      </w:r>
      <w:r>
        <w:rPr>
          <w:rFonts w:ascii="Times New Roman" w:eastAsia="宋体" w:hAnsi="Times New Roman" w:cs="宋体" w:hint="eastAsia"/>
          <w:color w:val="000000"/>
          <w:kern w:val="0"/>
          <w:szCs w:val="21"/>
          <w:lang w:bidi="ar"/>
        </w:rPr>
        <w:t>考勤</w:t>
      </w:r>
      <w:r>
        <w:rPr>
          <w:rFonts w:ascii="Times New Roman" w:hAnsi="Times New Roman" w:cs="宋体" w:hint="eastAsia"/>
          <w:color w:val="000000"/>
          <w:kern w:val="0"/>
          <w:szCs w:val="21"/>
          <w:lang w:bidi="ar"/>
        </w:rPr>
        <w:t>与课堂表现</w:t>
      </w:r>
      <w:r>
        <w:rPr>
          <w:rFonts w:ascii="Times New Roman" w:eastAsia="宋体" w:hAnsi="Times New Roman" w:cs="宋体" w:hint="eastAsia"/>
          <w:color w:val="000000"/>
          <w:kern w:val="0"/>
          <w:szCs w:val="21"/>
          <w:lang w:bidi="ar"/>
        </w:rPr>
        <w:t>+</w:t>
      </w:r>
      <w:r>
        <w:rPr>
          <w:rFonts w:ascii="Times New Roman" w:hAnsi="Times New Roman" w:cs="宋体" w:hint="eastAsia"/>
          <w:color w:val="000000"/>
          <w:kern w:val="0"/>
          <w:szCs w:val="21"/>
          <w:lang w:bidi="ar"/>
        </w:rPr>
        <w:t>3</w:t>
      </w:r>
      <w:r>
        <w:rPr>
          <w:rFonts w:ascii="Times New Roman" w:eastAsia="宋体" w:hAnsi="Times New Roman" w:cs="宋体" w:hint="eastAsia"/>
          <w:color w:val="000000"/>
          <w:kern w:val="0"/>
          <w:szCs w:val="21"/>
          <w:lang w:bidi="ar"/>
        </w:rPr>
        <w:t>0%</w:t>
      </w:r>
      <w:r>
        <w:rPr>
          <w:rFonts w:ascii="Times New Roman" w:hAnsi="Times New Roman" w:cs="宋体" w:hint="eastAsia"/>
          <w:color w:val="000000"/>
          <w:kern w:val="0"/>
          <w:szCs w:val="21"/>
          <w:lang w:bidi="ar"/>
        </w:rPr>
        <w:t>平时作业</w:t>
      </w:r>
      <w:r>
        <w:rPr>
          <w:rFonts w:ascii="Times New Roman" w:eastAsia="宋体" w:hAnsi="Times New Roman" w:cs="宋体" w:hint="eastAsia"/>
          <w:color w:val="000000"/>
          <w:kern w:val="0"/>
          <w:szCs w:val="21"/>
          <w:lang w:bidi="ar"/>
        </w:rPr>
        <w:t>+</w:t>
      </w:r>
      <w:r>
        <w:rPr>
          <w:rFonts w:ascii="Times New Roman" w:hAnsi="Times New Roman" w:cs="宋体" w:hint="eastAsia"/>
          <w:color w:val="000000"/>
          <w:kern w:val="0"/>
          <w:szCs w:val="21"/>
          <w:lang w:bidi="ar"/>
        </w:rPr>
        <w:t>6</w:t>
      </w:r>
      <w:r>
        <w:rPr>
          <w:rFonts w:ascii="Times New Roman" w:eastAsia="宋体" w:hAnsi="Times New Roman" w:cs="宋体" w:hint="eastAsia"/>
          <w:color w:val="000000"/>
          <w:kern w:val="0"/>
          <w:szCs w:val="21"/>
          <w:lang w:bidi="ar"/>
        </w:rPr>
        <w:t>0%</w:t>
      </w:r>
      <w:r>
        <w:rPr>
          <w:rFonts w:ascii="Times New Roman" w:hAnsi="Times New Roman" w:cs="宋体" w:hint="eastAsia"/>
          <w:color w:val="000000"/>
          <w:kern w:val="0"/>
          <w:szCs w:val="21"/>
          <w:lang w:bidi="ar"/>
        </w:rPr>
        <w:t>期末论文</w:t>
      </w:r>
      <w:r>
        <w:rPr>
          <w:rFonts w:ascii="Times New Roman" w:eastAsia="宋体" w:hAnsi="Times New Roman" w:cs="宋体" w:hint="eastAsia"/>
          <w:color w:val="000000"/>
          <w:kern w:val="0"/>
          <w:szCs w:val="21"/>
          <w:lang w:bidi="ar"/>
        </w:rPr>
        <w:t>。</w:t>
      </w:r>
    </w:p>
    <w:p w14:paraId="20B1DF37" w14:textId="77777777" w:rsidR="007B639F" w:rsidRDefault="00000000">
      <w:pPr>
        <w:pStyle w:val="a6"/>
        <w:spacing w:line="360" w:lineRule="auto"/>
        <w:ind w:firstLineChars="0" w:firstLine="0"/>
        <w:rPr>
          <w:rFonts w:ascii="Times New Roman" w:eastAsia="宋体" w:hAnsi="Times New Roman" w:cs="宋体"/>
          <w:color w:val="000000"/>
          <w:kern w:val="0"/>
          <w:szCs w:val="21"/>
          <w:lang w:bidi="ar"/>
        </w:rPr>
      </w:pPr>
      <w:r>
        <w:rPr>
          <w:rFonts w:ascii="Times New Roman" w:eastAsia="宋体" w:hAnsi="Times New Roman" w:cs="宋体" w:hint="eastAsia"/>
          <w:color w:val="000000"/>
          <w:kern w:val="0"/>
          <w:szCs w:val="21"/>
          <w:lang w:bidi="ar"/>
        </w:rPr>
        <w:t>重修要求：跟班重修</w:t>
      </w:r>
    </w:p>
    <w:p w14:paraId="2EA2C108" w14:textId="77777777" w:rsidR="007B639F" w:rsidRDefault="00000000">
      <w:pPr>
        <w:pStyle w:val="a6"/>
        <w:spacing w:line="360" w:lineRule="auto"/>
        <w:ind w:firstLineChars="0" w:firstLine="0"/>
        <w:rPr>
          <w:rFonts w:ascii="Times New Roman" w:eastAsia="黑体" w:hAnsi="Times New Roman"/>
          <w:color w:val="000000"/>
          <w:szCs w:val="21"/>
        </w:rPr>
      </w:pPr>
      <w:r>
        <w:rPr>
          <w:rFonts w:ascii="Times New Roman" w:eastAsia="黑体" w:hAnsi="Times New Roman" w:hint="eastAsia"/>
          <w:color w:val="000000"/>
          <w:szCs w:val="21"/>
        </w:rPr>
        <w:t>平时作业题目和要求</w:t>
      </w:r>
    </w:p>
    <w:p w14:paraId="122ED656" w14:textId="77777777" w:rsidR="007B639F" w:rsidRDefault="00000000">
      <w:pPr>
        <w:pStyle w:val="a6"/>
        <w:spacing w:line="360" w:lineRule="auto"/>
        <w:ind w:firstLineChars="0" w:firstLine="0"/>
        <w:rPr>
          <w:rFonts w:ascii="Times New Roman" w:eastAsia="黑体" w:hAnsi="Times New Roman"/>
          <w:color w:val="000000"/>
          <w:szCs w:val="21"/>
        </w:rPr>
      </w:pPr>
      <w:r>
        <w:rPr>
          <w:rFonts w:ascii="Times New Roman" w:eastAsia="黑体" w:hAnsi="Times New Roman" w:hint="eastAsia"/>
          <w:color w:val="000000"/>
          <w:szCs w:val="21"/>
        </w:rPr>
        <w:lastRenderedPageBreak/>
        <w:t>题目选项：</w:t>
      </w:r>
    </w:p>
    <w:p w14:paraId="2C25B236" w14:textId="77777777" w:rsidR="007B639F" w:rsidRDefault="00000000">
      <w:pPr>
        <w:pStyle w:val="a6"/>
        <w:numPr>
          <w:ilvl w:val="0"/>
          <w:numId w:val="2"/>
        </w:numPr>
        <w:spacing w:line="360" w:lineRule="auto"/>
        <w:ind w:firstLineChars="0" w:firstLine="0"/>
        <w:rPr>
          <w:rFonts w:ascii="Times New Roman" w:eastAsia="黑体" w:hAnsi="Times New Roman"/>
          <w:color w:val="000000"/>
          <w:szCs w:val="21"/>
        </w:rPr>
      </w:pPr>
      <w:r>
        <w:rPr>
          <w:rFonts w:ascii="Times New Roman" w:eastAsia="黑体" w:hAnsi="Times New Roman" w:hint="eastAsia"/>
          <w:color w:val="000000"/>
          <w:szCs w:val="21"/>
        </w:rPr>
        <w:t>西方艺术</w:t>
      </w:r>
    </w:p>
    <w:p w14:paraId="36DF3AC3"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w:t>
      </w:r>
      <w:r>
        <w:rPr>
          <w:rFonts w:ascii="Times New Roman" w:eastAsia="宋体" w:hAnsi="Times New Roman" w:cs="宋体" w:hint="eastAsia"/>
          <w:color w:val="000000"/>
          <w:szCs w:val="21"/>
        </w:rPr>
        <w:t>1</w:t>
      </w:r>
      <w:r>
        <w:rPr>
          <w:rFonts w:ascii="Times New Roman" w:eastAsia="宋体" w:hAnsi="Times New Roman" w:cs="宋体" w:hint="eastAsia"/>
          <w:color w:val="000000"/>
          <w:szCs w:val="21"/>
        </w:rPr>
        <w:t>）你如何看待不同的批评家对待古希腊雕塑的讨论？</w:t>
      </w:r>
    </w:p>
    <w:p w14:paraId="20E88730"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例如：选取</w:t>
      </w:r>
      <w:proofErr w:type="gramStart"/>
      <w:r>
        <w:rPr>
          <w:rFonts w:ascii="Times New Roman" w:eastAsia="宋体" w:hAnsi="Times New Roman" w:cs="宋体" w:hint="eastAsia"/>
          <w:color w:val="000000"/>
          <w:szCs w:val="21"/>
        </w:rPr>
        <w:t>莱</w:t>
      </w:r>
      <w:proofErr w:type="gramEnd"/>
      <w:r>
        <w:rPr>
          <w:rFonts w:ascii="Times New Roman" w:eastAsia="宋体" w:hAnsi="Times New Roman" w:cs="宋体" w:hint="eastAsia"/>
          <w:color w:val="000000"/>
          <w:szCs w:val="21"/>
        </w:rPr>
        <w:t>辛、温克尔曼、钱钟书等一位学者或多位学者的相关文献，就他们的观点谈一谈自己的看法和体会。</w:t>
      </w:r>
    </w:p>
    <w:p w14:paraId="2C74C480"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w:t>
      </w:r>
      <w:r>
        <w:rPr>
          <w:rFonts w:ascii="Times New Roman" w:eastAsia="宋体" w:hAnsi="Times New Roman" w:cs="宋体" w:hint="eastAsia"/>
          <w:color w:val="000000"/>
          <w:szCs w:val="21"/>
        </w:rPr>
        <w:t>2</w:t>
      </w:r>
      <w:r>
        <w:rPr>
          <w:rFonts w:ascii="Times New Roman" w:eastAsia="宋体" w:hAnsi="Times New Roman" w:cs="宋体" w:hint="eastAsia"/>
          <w:color w:val="000000"/>
          <w:szCs w:val="21"/>
        </w:rPr>
        <w:t>）你如何理解文艺复兴艺术的伟大？</w:t>
      </w:r>
    </w:p>
    <w:p w14:paraId="79FBF668"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例如：选取达芬奇或米开朗琪罗等人的作品，通过阅读人物传记和相关研究，谈一谈自己的看法。</w:t>
      </w:r>
    </w:p>
    <w:p w14:paraId="440ED7AC"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w:t>
      </w:r>
      <w:r>
        <w:rPr>
          <w:rFonts w:ascii="Times New Roman" w:eastAsia="宋体" w:hAnsi="Times New Roman" w:cs="宋体" w:hint="eastAsia"/>
          <w:color w:val="000000"/>
          <w:szCs w:val="21"/>
        </w:rPr>
        <w:t>3</w:t>
      </w:r>
      <w:r>
        <w:rPr>
          <w:rFonts w:ascii="Times New Roman" w:eastAsia="宋体" w:hAnsi="Times New Roman" w:cs="宋体" w:hint="eastAsia"/>
          <w:color w:val="000000"/>
          <w:szCs w:val="21"/>
        </w:rPr>
        <w:t>）举例说明文艺复兴艺术和巴洛克艺术的不同之处。</w:t>
      </w:r>
    </w:p>
    <w:p w14:paraId="7E962FAF"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例如：通过具体的两位艺术家或者两个艺术作品，分析比较两个不同历史时期的艺术风格，借助文献和调研得出自己的结论，忌泛泛而谈。</w:t>
      </w:r>
    </w:p>
    <w:p w14:paraId="70193750"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w:t>
      </w:r>
      <w:r>
        <w:rPr>
          <w:rFonts w:ascii="Times New Roman" w:eastAsia="宋体" w:hAnsi="Times New Roman" w:cs="宋体" w:hint="eastAsia"/>
          <w:color w:val="000000"/>
          <w:szCs w:val="21"/>
        </w:rPr>
        <w:t>4</w:t>
      </w:r>
      <w:r>
        <w:rPr>
          <w:rFonts w:ascii="Times New Roman" w:eastAsia="宋体" w:hAnsi="Times New Roman" w:cs="宋体" w:hint="eastAsia"/>
          <w:color w:val="000000"/>
          <w:szCs w:val="21"/>
        </w:rPr>
        <w:t>）举例说明现代艺术有什么独特之处？</w:t>
      </w:r>
    </w:p>
    <w:p w14:paraId="39929AC3"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例如：以梵高为例，阅读梵高传记、相关艺术史研究和哲学研究等文本，谈一谈梵高的独特之处。</w:t>
      </w:r>
    </w:p>
    <w:p w14:paraId="4C712DBB"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w:t>
      </w:r>
      <w:r>
        <w:rPr>
          <w:rFonts w:ascii="Times New Roman" w:eastAsia="宋体" w:hAnsi="Times New Roman" w:cs="宋体" w:hint="eastAsia"/>
          <w:color w:val="000000"/>
          <w:szCs w:val="21"/>
        </w:rPr>
        <w:t>5</w:t>
      </w:r>
      <w:r>
        <w:rPr>
          <w:rFonts w:ascii="Times New Roman" w:eastAsia="宋体" w:hAnsi="Times New Roman" w:cs="宋体" w:hint="eastAsia"/>
          <w:color w:val="000000"/>
          <w:szCs w:val="21"/>
        </w:rPr>
        <w:t>）你如何理解罗丹所讲“没有生命便没有艺术”？</w:t>
      </w:r>
    </w:p>
    <w:p w14:paraId="5F131B2F"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例如：结合课上所学案例、作品赏析与文献阅读，谈谈自己对于艺术创造及其人文精神的理解。</w:t>
      </w:r>
    </w:p>
    <w:p w14:paraId="5BF592B2" w14:textId="77777777" w:rsidR="007B639F" w:rsidRDefault="00000000">
      <w:pPr>
        <w:pStyle w:val="a6"/>
        <w:numPr>
          <w:ilvl w:val="0"/>
          <w:numId w:val="2"/>
        </w:numPr>
        <w:spacing w:line="360" w:lineRule="auto"/>
        <w:ind w:firstLineChars="0" w:firstLine="0"/>
        <w:rPr>
          <w:rFonts w:ascii="Times New Roman" w:eastAsia="黑体" w:hAnsi="Times New Roman"/>
          <w:color w:val="000000"/>
          <w:szCs w:val="21"/>
        </w:rPr>
      </w:pPr>
      <w:r>
        <w:rPr>
          <w:rFonts w:ascii="Times New Roman" w:eastAsia="黑体" w:hAnsi="Times New Roman" w:hint="eastAsia"/>
          <w:color w:val="000000"/>
          <w:szCs w:val="21"/>
        </w:rPr>
        <w:t>文学</w:t>
      </w:r>
    </w:p>
    <w:p w14:paraId="6F35B0E0"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（1）运用细读的方法，分析一部文艺作品。</w:t>
      </w:r>
    </w:p>
    <w:p w14:paraId="5A3338F2"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比如：分析沈从文《边城》结局的多重内涵</w:t>
      </w:r>
    </w:p>
    <w:p w14:paraId="47834AE0"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（2）运用细读的方法，分析两部（类）不同时代文艺作品的联系与区别。</w:t>
      </w:r>
    </w:p>
    <w:p w14:paraId="1ABDC492"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比如：分析鲁迅《故事新编》的中国神话元素</w:t>
      </w:r>
    </w:p>
    <w:p w14:paraId="6416ADDC"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（3）运用细读的方法，分析两部（类）不同国别文艺作品的联系与区别</w:t>
      </w:r>
    </w:p>
    <w:p w14:paraId="1DF0E253"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比如：比较鲁迅的《狂人日记》与果戈里的《狂人日记》</w:t>
      </w:r>
    </w:p>
    <w:p w14:paraId="3F2C8CE3"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（4）运用跨媒介研究方法，分析一个文学话题或一类文化现象。</w:t>
      </w:r>
    </w:p>
    <w:p w14:paraId="2CFAB670"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比如：从小说《繁花》到电视剧《繁花》的改编策略</w:t>
      </w:r>
    </w:p>
    <w:p w14:paraId="603F2A7C" w14:textId="77777777" w:rsidR="007B639F" w:rsidRDefault="00000000">
      <w:pPr>
        <w:pStyle w:val="a6"/>
        <w:spacing w:line="360" w:lineRule="auto"/>
        <w:ind w:firstLineChars="0" w:firstLine="0"/>
        <w:rPr>
          <w:rFonts w:asciiTheme="minorEastAsia" w:hAnsiTheme="minorEastAsia" w:cstheme="minorEastAsia" w:hint="eastAsia"/>
          <w:color w:val="000000"/>
          <w:szCs w:val="21"/>
        </w:rPr>
      </w:pPr>
      <w:r>
        <w:rPr>
          <w:rFonts w:asciiTheme="minorEastAsia" w:hAnsiTheme="minorEastAsia" w:cstheme="minorEastAsia" w:hint="eastAsia"/>
          <w:color w:val="000000"/>
          <w:szCs w:val="21"/>
        </w:rPr>
        <w:t>（5）</w:t>
      </w:r>
      <w:proofErr w:type="gramStart"/>
      <w:r>
        <w:rPr>
          <w:rFonts w:asciiTheme="minorEastAsia" w:hAnsiTheme="minorEastAsia" w:cstheme="minorEastAsia" w:hint="eastAsia"/>
          <w:color w:val="000000"/>
          <w:szCs w:val="21"/>
        </w:rPr>
        <w:t>运用远读及</w:t>
      </w:r>
      <w:proofErr w:type="gramEnd"/>
      <w:r>
        <w:rPr>
          <w:rFonts w:asciiTheme="minorEastAsia" w:hAnsiTheme="minorEastAsia" w:cstheme="minorEastAsia" w:hint="eastAsia"/>
          <w:color w:val="000000"/>
          <w:szCs w:val="21"/>
        </w:rPr>
        <w:t>数字人文的研究方法，分析一个文学问题。</w:t>
      </w:r>
    </w:p>
    <w:p w14:paraId="5C2D2556" w14:textId="77777777" w:rsidR="007B639F" w:rsidRDefault="00000000">
      <w:pPr>
        <w:pStyle w:val="a6"/>
        <w:spacing w:line="360" w:lineRule="auto"/>
        <w:ind w:firstLineChars="0" w:firstLine="0"/>
        <w:rPr>
          <w:rFonts w:ascii="Times New Roman" w:eastAsia="黑体" w:hAnsi="Times New Roman"/>
          <w:color w:val="000000"/>
          <w:szCs w:val="21"/>
        </w:rPr>
      </w:pPr>
      <w:r>
        <w:rPr>
          <w:rFonts w:asciiTheme="minorEastAsia" w:hAnsiTheme="minorEastAsia" w:cstheme="minorEastAsia" w:hint="eastAsia"/>
          <w:color w:val="000000"/>
          <w:szCs w:val="21"/>
        </w:rPr>
        <w:t>比如：《红楼梦》后四十回的作者果真是高</w:t>
      </w:r>
      <w:proofErr w:type="gramStart"/>
      <w:r>
        <w:rPr>
          <w:rFonts w:asciiTheme="minorEastAsia" w:hAnsiTheme="minorEastAsia" w:cstheme="minorEastAsia" w:hint="eastAsia"/>
          <w:color w:val="000000"/>
          <w:szCs w:val="21"/>
        </w:rPr>
        <w:t>鹗</w:t>
      </w:r>
      <w:proofErr w:type="gramEnd"/>
      <w:r>
        <w:rPr>
          <w:rFonts w:asciiTheme="minorEastAsia" w:hAnsiTheme="minorEastAsia" w:cstheme="minorEastAsia" w:hint="eastAsia"/>
          <w:color w:val="000000"/>
          <w:szCs w:val="21"/>
        </w:rPr>
        <w:t>吗？</w:t>
      </w:r>
    </w:p>
    <w:p w14:paraId="1F208334" w14:textId="77777777" w:rsidR="007B639F" w:rsidRDefault="00000000">
      <w:pPr>
        <w:pStyle w:val="a6"/>
        <w:spacing w:line="360" w:lineRule="auto"/>
        <w:ind w:firstLineChars="0" w:firstLine="0"/>
        <w:rPr>
          <w:rFonts w:ascii="Times New Roman" w:eastAsia="黑体" w:hAnsi="Times New Roman"/>
          <w:color w:val="000000"/>
          <w:szCs w:val="21"/>
        </w:rPr>
      </w:pPr>
      <w:r>
        <w:rPr>
          <w:rFonts w:ascii="Times New Roman" w:eastAsia="黑体" w:hAnsi="Times New Roman" w:hint="eastAsia"/>
          <w:color w:val="000000"/>
          <w:szCs w:val="21"/>
        </w:rPr>
        <w:t>3.</w:t>
      </w:r>
      <w:r>
        <w:rPr>
          <w:rFonts w:ascii="Times New Roman" w:eastAsia="黑体" w:hAnsi="Times New Roman" w:hint="eastAsia"/>
          <w:color w:val="000000"/>
          <w:szCs w:val="21"/>
        </w:rPr>
        <w:t>西方哲学</w:t>
      </w:r>
    </w:p>
    <w:p w14:paraId="2099C408" w14:textId="77777777" w:rsidR="007B639F" w:rsidRDefault="00000000">
      <w:pPr>
        <w:spacing w:line="360" w:lineRule="auto"/>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）“柏拉图的理念论为伦理</w:t>
      </w:r>
      <w:r>
        <w:rPr>
          <w:rFonts w:ascii="Times New Roman" w:hAnsi="Times New Roman" w:hint="eastAsia"/>
        </w:rPr>
        <w:t>-</w:t>
      </w:r>
      <w:r>
        <w:rPr>
          <w:rFonts w:ascii="Times New Roman" w:hAnsi="Times New Roman" w:hint="eastAsia"/>
        </w:rPr>
        <w:t>政治规范和价值提供了一个普遍有效的基础。”这个断言的依</w:t>
      </w:r>
      <w:r>
        <w:rPr>
          <w:rFonts w:ascii="Times New Roman" w:hAnsi="Times New Roman" w:hint="eastAsia"/>
        </w:rPr>
        <w:lastRenderedPageBreak/>
        <w:t>据是什么？</w:t>
      </w:r>
    </w:p>
    <w:p w14:paraId="682B51AB" w14:textId="77777777" w:rsidR="007B639F" w:rsidRDefault="00000000">
      <w:pPr>
        <w:spacing w:line="360" w:lineRule="auto"/>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）如何理解和评价奥古斯丁的自由意志理论，对你有何启发？</w:t>
      </w:r>
    </w:p>
    <w:p w14:paraId="25BE5615" w14:textId="77777777" w:rsidR="007B639F" w:rsidRDefault="00000000">
      <w:pPr>
        <w:spacing w:line="360" w:lineRule="auto"/>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）笛卡尔如何论证“我思，故我在”？你如何评价？</w:t>
      </w:r>
    </w:p>
    <w:p w14:paraId="06E7728B" w14:textId="77777777" w:rsidR="007B639F" w:rsidRDefault="00000000">
      <w:pPr>
        <w:spacing w:line="360" w:lineRule="auto"/>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）义务论伦理学和功利主义伦理学，你支持何方观点，理由是什么？</w:t>
      </w:r>
    </w:p>
    <w:p w14:paraId="289A71FB" w14:textId="77777777" w:rsidR="007B639F" w:rsidRDefault="00000000">
      <w:pPr>
        <w:spacing w:line="360" w:lineRule="auto"/>
        <w:rPr>
          <w:rFonts w:ascii="Times New Roman" w:hAnsi="Times New Roman"/>
        </w:rPr>
      </w:pPr>
      <w:r>
        <w:rPr>
          <w:rFonts w:ascii="Times New Roman" w:hAnsi="Times New Roman" w:hint="eastAsia"/>
        </w:rPr>
        <w:t>（</w:t>
      </w:r>
      <w:r>
        <w:rPr>
          <w:rFonts w:ascii="Times New Roman" w:hAnsi="Times New Roman" w:hint="eastAsia"/>
        </w:rPr>
        <w:t>5</w:t>
      </w:r>
      <w:r>
        <w:rPr>
          <w:rFonts w:ascii="Times New Roman" w:hAnsi="Times New Roman" w:hint="eastAsia"/>
        </w:rPr>
        <w:t>）如何理解海德格尔所言的“此在”？对你有何启发？</w:t>
      </w:r>
    </w:p>
    <w:p w14:paraId="3562B03A" w14:textId="77777777" w:rsidR="007B639F" w:rsidRDefault="00000000">
      <w:pPr>
        <w:spacing w:line="360" w:lineRule="auto"/>
        <w:rPr>
          <w:rFonts w:ascii="Times New Roman" w:eastAsia="黑体" w:hAnsi="Times New Roman" w:cs="黑体"/>
        </w:rPr>
      </w:pPr>
      <w:r>
        <w:rPr>
          <w:rFonts w:ascii="Times New Roman" w:eastAsia="黑体" w:hAnsi="Times New Roman" w:cs="黑体" w:hint="eastAsia"/>
        </w:rPr>
        <w:t>平时作业要求：</w:t>
      </w:r>
    </w:p>
    <w:p w14:paraId="01BFDB08" w14:textId="77777777" w:rsidR="007B639F" w:rsidRDefault="00000000">
      <w:pPr>
        <w:spacing w:line="360" w:lineRule="auto"/>
        <w:ind w:firstLine="435"/>
        <w:rPr>
          <w:rFonts w:ascii="Times New Roman" w:eastAsia="黑体" w:hAnsi="Times New Roman"/>
          <w:color w:val="000000"/>
          <w:szCs w:val="21"/>
        </w:rPr>
      </w:pPr>
      <w:r>
        <w:rPr>
          <w:rFonts w:ascii="Times New Roman" w:hAnsi="Times New Roman" w:hint="eastAsia"/>
        </w:rPr>
        <w:t>从所有问题选项中选</w:t>
      </w:r>
      <w:proofErr w:type="gramStart"/>
      <w:r>
        <w:rPr>
          <w:rFonts w:ascii="Times New Roman" w:hAnsi="Times New Roman" w:hint="eastAsia"/>
        </w:rPr>
        <w:t>做其中</w:t>
      </w:r>
      <w:proofErr w:type="gramEnd"/>
      <w:r>
        <w:rPr>
          <w:rFonts w:ascii="Times New Roman" w:hAnsi="Times New Roman" w:hint="eastAsia"/>
        </w:rPr>
        <w:t>一题，题目自拟，字数不少于</w:t>
      </w:r>
      <w:r>
        <w:rPr>
          <w:rFonts w:ascii="Times New Roman" w:hAnsi="Times New Roman" w:hint="eastAsia"/>
        </w:rPr>
        <w:t>800</w:t>
      </w:r>
      <w:r>
        <w:rPr>
          <w:rFonts w:ascii="Times New Roman" w:hAnsi="Times New Roman" w:hint="eastAsia"/>
        </w:rPr>
        <w:t>字，不得超过</w:t>
      </w:r>
      <w:r>
        <w:rPr>
          <w:rFonts w:ascii="Times New Roman" w:hAnsi="Times New Roman" w:hint="eastAsia"/>
        </w:rPr>
        <w:t>1000</w:t>
      </w:r>
      <w:r>
        <w:rPr>
          <w:rFonts w:ascii="Times New Roman" w:hAnsi="Times New Roman" w:hint="eastAsia"/>
        </w:rPr>
        <w:t>字。</w:t>
      </w:r>
      <w:r>
        <w:rPr>
          <w:rFonts w:ascii="Times New Roman" w:hAnsi="Times New Roman" w:cs="宋体" w:hint="eastAsia"/>
          <w:color w:val="000000"/>
        </w:rPr>
        <w:t>第</w:t>
      </w:r>
      <w:r>
        <w:rPr>
          <w:rFonts w:ascii="Times New Roman" w:hAnsi="Times New Roman" w:cs="宋体" w:hint="eastAsia"/>
          <w:color w:val="000000"/>
        </w:rPr>
        <w:t>11</w:t>
      </w:r>
      <w:r>
        <w:rPr>
          <w:rFonts w:ascii="Times New Roman" w:hAnsi="Times New Roman" w:cs="宋体" w:hint="eastAsia"/>
          <w:color w:val="000000"/>
        </w:rPr>
        <w:t>周提交。</w:t>
      </w:r>
    </w:p>
    <w:p w14:paraId="0EAC8BAF" w14:textId="77777777" w:rsidR="007B639F" w:rsidRDefault="00000000">
      <w:pPr>
        <w:pStyle w:val="a6"/>
        <w:spacing w:line="360" w:lineRule="auto"/>
        <w:ind w:firstLineChars="0" w:firstLine="0"/>
        <w:rPr>
          <w:rFonts w:ascii="Times New Roman" w:eastAsia="黑体" w:hAnsi="Times New Roman"/>
          <w:color w:val="000000"/>
          <w:szCs w:val="21"/>
        </w:rPr>
      </w:pPr>
      <w:r>
        <w:rPr>
          <w:rFonts w:ascii="Times New Roman" w:eastAsia="黑体" w:hAnsi="Times New Roman" w:hint="eastAsia"/>
          <w:color w:val="000000"/>
          <w:szCs w:val="21"/>
        </w:rPr>
        <w:t>期末论文要求：</w:t>
      </w:r>
    </w:p>
    <w:p w14:paraId="129A3A44" w14:textId="77777777" w:rsidR="007B639F" w:rsidRDefault="00000000">
      <w:pPr>
        <w:pStyle w:val="a6"/>
        <w:spacing w:line="360" w:lineRule="auto"/>
        <w:ind w:firstLineChars="0" w:firstLine="0"/>
        <w:rPr>
          <w:rFonts w:ascii="Times New Roman" w:eastAsia="宋体" w:hAnsi="Times New Roman" w:cs="宋体"/>
          <w:color w:val="000000"/>
          <w:szCs w:val="21"/>
        </w:rPr>
      </w:pPr>
      <w:r>
        <w:rPr>
          <w:rFonts w:ascii="Times New Roman" w:eastAsia="宋体" w:hAnsi="Times New Roman" w:cs="宋体" w:hint="eastAsia"/>
          <w:color w:val="000000"/>
          <w:szCs w:val="21"/>
        </w:rPr>
        <w:t>从各个板块具体授课内容选取一讲内容，给出自己的角度，展开分析，进行阐述。</w:t>
      </w:r>
    </w:p>
    <w:p w14:paraId="5BB4C247" w14:textId="77777777" w:rsidR="007B639F" w:rsidRDefault="00000000">
      <w:pPr>
        <w:pStyle w:val="a6"/>
        <w:spacing w:line="360" w:lineRule="auto"/>
        <w:ind w:firstLineChars="0" w:firstLine="0"/>
        <w:rPr>
          <w:rFonts w:ascii="Times New Roman" w:hAnsi="Times New Roman"/>
          <w:color w:val="000000"/>
          <w:szCs w:val="21"/>
        </w:rPr>
      </w:pPr>
      <w:r>
        <w:rPr>
          <w:rFonts w:ascii="Times New Roman" w:eastAsia="宋体" w:hAnsi="Times New Roman" w:cs="宋体" w:hint="eastAsia"/>
          <w:color w:val="000000"/>
          <w:szCs w:val="21"/>
        </w:rPr>
        <w:t>形式为一篇论文，</w:t>
      </w:r>
      <w:r>
        <w:rPr>
          <w:rFonts w:ascii="Times New Roman" w:eastAsia="宋体" w:hAnsi="Times New Roman" w:cs="宋体" w:hint="eastAsia"/>
          <w:color w:val="000000"/>
          <w:szCs w:val="21"/>
        </w:rPr>
        <w:t>2000-3000</w:t>
      </w:r>
      <w:r>
        <w:rPr>
          <w:rFonts w:ascii="Times New Roman" w:eastAsia="宋体" w:hAnsi="Times New Roman" w:cs="宋体" w:hint="eastAsia"/>
          <w:color w:val="000000"/>
          <w:szCs w:val="21"/>
        </w:rPr>
        <w:t>字，不得超字数。</w:t>
      </w:r>
      <w:r>
        <w:rPr>
          <w:rFonts w:ascii="Times New Roman" w:hAnsi="Times New Roman" w:cs="宋体" w:hint="eastAsia"/>
          <w:color w:val="000000"/>
        </w:rPr>
        <w:t>第</w:t>
      </w:r>
      <w:r>
        <w:rPr>
          <w:rFonts w:ascii="Times New Roman" w:hAnsi="Times New Roman" w:cs="宋体" w:hint="eastAsia"/>
          <w:color w:val="000000"/>
        </w:rPr>
        <w:t>16</w:t>
      </w:r>
      <w:r>
        <w:rPr>
          <w:rFonts w:ascii="Times New Roman" w:hAnsi="Times New Roman" w:cs="宋体" w:hint="eastAsia"/>
          <w:color w:val="000000"/>
        </w:rPr>
        <w:t>周提交。</w:t>
      </w:r>
    </w:p>
    <w:p w14:paraId="7CA06E0F" w14:textId="77777777" w:rsidR="007B639F" w:rsidRDefault="00000000">
      <w:pPr>
        <w:adjustRightInd w:val="0"/>
        <w:snapToGrid w:val="0"/>
        <w:spacing w:line="360" w:lineRule="auto"/>
        <w:rPr>
          <w:rFonts w:ascii="Times New Roman" w:eastAsia="黑体" w:hAnsi="Times New Roman" w:cs="黑体"/>
          <w:color w:val="000000"/>
          <w:szCs w:val="21"/>
        </w:rPr>
      </w:pPr>
      <w:r>
        <w:rPr>
          <w:rFonts w:ascii="Times New Roman" w:eastAsia="黑体" w:hAnsi="Times New Roman" w:cs="黑体" w:hint="eastAsia"/>
          <w:color w:val="000000"/>
          <w:szCs w:val="21"/>
        </w:rPr>
        <w:t>评分和加分标准：</w:t>
      </w:r>
    </w:p>
    <w:p w14:paraId="35BD55F9" w14:textId="77777777" w:rsidR="007B639F" w:rsidRDefault="00000000">
      <w:pPr>
        <w:adjustRightInd w:val="0"/>
        <w:snapToGrid w:val="0"/>
        <w:spacing w:line="360" w:lineRule="auto"/>
        <w:rPr>
          <w:rFonts w:ascii="Times New Roman" w:hAnsi="Times New Roman"/>
        </w:rPr>
      </w:pPr>
      <w:r>
        <w:rPr>
          <w:rFonts w:ascii="Times New Roman" w:hAnsi="Times New Roman"/>
        </w:rPr>
        <w:t>成绩比例：优</w:t>
      </w:r>
      <w:r>
        <w:rPr>
          <w:rFonts w:ascii="Times New Roman" w:hAnsi="Times New Roman"/>
        </w:rPr>
        <w:t>35%</w:t>
      </w:r>
      <w:r>
        <w:rPr>
          <w:rFonts w:ascii="Times New Roman" w:hAnsi="Times New Roman"/>
        </w:rPr>
        <w:t>，良</w:t>
      </w:r>
      <w:r>
        <w:rPr>
          <w:rFonts w:ascii="Times New Roman" w:hAnsi="Times New Roman"/>
        </w:rPr>
        <w:t>50%</w:t>
      </w:r>
      <w:r>
        <w:rPr>
          <w:rFonts w:ascii="Times New Roman" w:hAnsi="Times New Roman"/>
        </w:rPr>
        <w:t>，中</w:t>
      </w:r>
      <w:r>
        <w:rPr>
          <w:rFonts w:ascii="Times New Roman" w:hAnsi="Times New Roman"/>
        </w:rPr>
        <w:t>15%</w:t>
      </w:r>
    </w:p>
    <w:p w14:paraId="06BD6729" w14:textId="77777777" w:rsidR="007B639F" w:rsidRDefault="00000000">
      <w:pPr>
        <w:adjustRightInd w:val="0"/>
        <w:snapToGrid w:val="0"/>
        <w:spacing w:line="360" w:lineRule="auto"/>
        <w:rPr>
          <w:rFonts w:ascii="Times New Roman" w:hAnsi="Times New Roman"/>
        </w:rPr>
      </w:pPr>
      <w:r>
        <w:rPr>
          <w:rFonts w:ascii="Times New Roman" w:hAnsi="Times New Roman"/>
        </w:rPr>
        <w:t>根据老师提前布置的预习内容和思考题，学生能够积极回答课堂提问，回答内容优秀者每次得</w:t>
      </w:r>
      <w:r>
        <w:rPr>
          <w:rFonts w:ascii="Times New Roman" w:hAnsi="Times New Roman"/>
        </w:rPr>
        <w:t>1</w:t>
      </w:r>
      <w:r>
        <w:rPr>
          <w:rFonts w:ascii="Times New Roman" w:hAnsi="Times New Roman"/>
        </w:rPr>
        <w:t>分</w:t>
      </w:r>
      <w:r>
        <w:rPr>
          <w:rFonts w:ascii="Times New Roman" w:hAnsi="Times New Roman" w:hint="eastAsia"/>
        </w:rPr>
        <w:t>，总分不超过</w:t>
      </w:r>
      <w:r>
        <w:rPr>
          <w:rFonts w:ascii="Times New Roman" w:hAnsi="Times New Roman" w:hint="eastAsia"/>
        </w:rPr>
        <w:t>5</w:t>
      </w:r>
      <w:r>
        <w:rPr>
          <w:rFonts w:ascii="Times New Roman" w:hAnsi="Times New Roman" w:hint="eastAsia"/>
        </w:rPr>
        <w:t>分</w:t>
      </w:r>
      <w:r>
        <w:rPr>
          <w:rFonts w:ascii="Times New Roman" w:hAnsi="Times New Roman"/>
        </w:rPr>
        <w:t>。</w:t>
      </w:r>
    </w:p>
    <w:p w14:paraId="5C3A7B78" w14:textId="77777777" w:rsidR="007B639F" w:rsidRDefault="00000000">
      <w:pPr>
        <w:adjustRightInd w:val="0"/>
        <w:snapToGrid w:val="0"/>
        <w:spacing w:line="360" w:lineRule="auto"/>
        <w:rPr>
          <w:rFonts w:ascii="Times New Roman" w:hAnsi="Times New Roman"/>
        </w:rPr>
      </w:pPr>
      <w:r>
        <w:rPr>
          <w:rFonts w:ascii="Times New Roman" w:hAnsi="Times New Roman"/>
        </w:rPr>
        <w:t>总评成绩中加分运用标准：</w:t>
      </w:r>
    </w:p>
    <w:p w14:paraId="4C84FD5A" w14:textId="77777777" w:rsidR="007B639F" w:rsidRDefault="00000000">
      <w:pPr>
        <w:adjustRightInd w:val="0"/>
        <w:snapToGrid w:val="0"/>
        <w:spacing w:line="360" w:lineRule="auto"/>
        <w:rPr>
          <w:rFonts w:ascii="Times New Roman" w:hAnsi="Times New Roman"/>
        </w:rPr>
      </w:pPr>
      <w:r>
        <w:rPr>
          <w:rFonts w:ascii="Times New Roman" w:hAnsi="Times New Roman"/>
        </w:rPr>
        <w:t>1</w:t>
      </w:r>
      <w:r>
        <w:rPr>
          <w:rFonts w:ascii="Times New Roman" w:hAnsi="Times New Roman"/>
        </w:rPr>
        <w:t>、当学生</w:t>
      </w:r>
      <w:r>
        <w:rPr>
          <w:rFonts w:ascii="Times New Roman" w:hAnsi="Times New Roman"/>
        </w:rPr>
        <w:t>A</w:t>
      </w:r>
      <w:r>
        <w:rPr>
          <w:rFonts w:ascii="Times New Roman" w:hAnsi="Times New Roman"/>
        </w:rPr>
        <w:t>和学生</w:t>
      </w:r>
      <w:r>
        <w:rPr>
          <w:rFonts w:ascii="Times New Roman" w:hAnsi="Times New Roman"/>
        </w:rPr>
        <w:t>B</w:t>
      </w:r>
      <w:r>
        <w:rPr>
          <w:rFonts w:ascii="Times New Roman" w:hAnsi="Times New Roman"/>
        </w:rPr>
        <w:t>的期中作业和期末论文成绩不一致</w:t>
      </w:r>
      <w:r>
        <w:rPr>
          <w:rFonts w:ascii="Times New Roman" w:hAnsi="Times New Roman" w:hint="eastAsia"/>
        </w:rPr>
        <w:t>（已区分出优良中及格等级、且加分不能改变原先等级评定）</w:t>
      </w:r>
      <w:r>
        <w:rPr>
          <w:rFonts w:ascii="Times New Roman" w:hAnsi="Times New Roman"/>
        </w:rPr>
        <w:t>时，加分无效。学生总评成绩以考评</w:t>
      </w:r>
      <w:r>
        <w:rPr>
          <w:rFonts w:ascii="Times New Roman" w:hAnsi="Times New Roman"/>
        </w:rPr>
        <w:t>+</w:t>
      </w:r>
      <w:r>
        <w:rPr>
          <w:rFonts w:ascii="Times New Roman" w:hAnsi="Times New Roman"/>
        </w:rPr>
        <w:t>期中作业</w:t>
      </w:r>
      <w:r>
        <w:rPr>
          <w:rFonts w:ascii="Times New Roman" w:hAnsi="Times New Roman"/>
        </w:rPr>
        <w:t>+</w:t>
      </w:r>
      <w:r>
        <w:rPr>
          <w:rFonts w:ascii="Times New Roman" w:hAnsi="Times New Roman"/>
        </w:rPr>
        <w:t>期末论文为准。</w:t>
      </w:r>
    </w:p>
    <w:p w14:paraId="144E4EE0" w14:textId="77777777" w:rsidR="007B639F" w:rsidRDefault="00000000">
      <w:pPr>
        <w:spacing w:line="360" w:lineRule="auto"/>
        <w:rPr>
          <w:rFonts w:ascii="Times New Roman" w:hAnsi="Times New Roman"/>
        </w:rPr>
      </w:pPr>
      <w:r>
        <w:rPr>
          <w:rFonts w:ascii="Times New Roman" w:hAnsi="Times New Roman"/>
        </w:rPr>
        <w:t>2</w:t>
      </w:r>
      <w:r>
        <w:rPr>
          <w:rFonts w:ascii="Times New Roman" w:hAnsi="Times New Roman"/>
        </w:rPr>
        <w:t>、当学生</w:t>
      </w:r>
      <w:r>
        <w:rPr>
          <w:rFonts w:ascii="Times New Roman" w:hAnsi="Times New Roman"/>
        </w:rPr>
        <w:t>A</w:t>
      </w:r>
      <w:r>
        <w:rPr>
          <w:rFonts w:ascii="Times New Roman" w:hAnsi="Times New Roman"/>
        </w:rPr>
        <w:t>和学生</w:t>
      </w:r>
      <w:r>
        <w:rPr>
          <w:rFonts w:ascii="Times New Roman" w:hAnsi="Times New Roman"/>
        </w:rPr>
        <w:t>B</w:t>
      </w:r>
      <w:r>
        <w:rPr>
          <w:rFonts w:ascii="Times New Roman" w:hAnsi="Times New Roman"/>
        </w:rPr>
        <w:t>的期中作业和期末论文成绩</w:t>
      </w:r>
      <w:r>
        <w:rPr>
          <w:rFonts w:ascii="Times New Roman" w:hAnsi="Times New Roman" w:hint="eastAsia"/>
        </w:rPr>
        <w:t>优良等级一致（影响到优良中及格名额竞争、且加分后可升级）</w:t>
      </w:r>
      <w:r>
        <w:rPr>
          <w:rFonts w:ascii="Times New Roman" w:hAnsi="Times New Roman"/>
        </w:rPr>
        <w:t>时，加分有效。对获得课堂加分的同学予以加分，将成绩加入期末论文成绩中。</w:t>
      </w:r>
    </w:p>
    <w:p w14:paraId="002AF4C5" w14:textId="77777777" w:rsidR="007B639F" w:rsidRDefault="007B639F">
      <w:pPr>
        <w:spacing w:line="360" w:lineRule="auto"/>
        <w:rPr>
          <w:rFonts w:ascii="Times New Roman" w:hAnsi="Times New Roman"/>
        </w:rPr>
      </w:pPr>
    </w:p>
    <w:p w14:paraId="2BAF9554" w14:textId="77777777" w:rsidR="007B639F" w:rsidRDefault="00000000">
      <w:pPr>
        <w:spacing w:line="360" w:lineRule="auto"/>
        <w:rPr>
          <w:rFonts w:ascii="Times New Roman" w:hAnsi="Times New Roman"/>
        </w:rPr>
      </w:pPr>
      <w:r>
        <w:rPr>
          <w:rFonts w:ascii="Times New Roman" w:hAnsi="Times New Roman" w:hint="eastAsia"/>
        </w:rPr>
        <w:t>课程教材：</w:t>
      </w:r>
    </w:p>
    <w:p w14:paraId="6A4E953B" w14:textId="77777777" w:rsidR="007B639F" w:rsidRDefault="00000000">
      <w:pPr>
        <w:spacing w:line="360" w:lineRule="auto"/>
        <w:rPr>
          <w:rFonts w:ascii="Times New Roman" w:hAnsi="Times New Roman"/>
        </w:rPr>
      </w:pPr>
      <w:r>
        <w:rPr>
          <w:rFonts w:ascii="Times New Roman" w:hAnsi="Times New Roman" w:hint="eastAsia"/>
        </w:rPr>
        <w:t>刘振霞：《人文社会科学导论》，高等教育出版社，</w:t>
      </w:r>
      <w:r>
        <w:rPr>
          <w:rFonts w:ascii="Times New Roman" w:hAnsi="Times New Roman" w:hint="eastAsia"/>
        </w:rPr>
        <w:t>2020</w:t>
      </w:r>
      <w:r>
        <w:rPr>
          <w:rFonts w:ascii="Times New Roman" w:hAnsi="Times New Roman" w:hint="eastAsia"/>
        </w:rPr>
        <w:t>年版。</w:t>
      </w:r>
    </w:p>
    <w:p w14:paraId="49AD5C6A" w14:textId="77777777" w:rsidR="007B639F" w:rsidRDefault="007B639F">
      <w:pPr>
        <w:spacing w:line="360" w:lineRule="auto"/>
        <w:rPr>
          <w:rFonts w:ascii="Times New Roman" w:hAnsi="Times New Roman"/>
        </w:rPr>
      </w:pPr>
    </w:p>
    <w:p w14:paraId="117AFD16" w14:textId="77777777" w:rsidR="007B639F" w:rsidRDefault="007B639F">
      <w:pPr>
        <w:spacing w:line="360" w:lineRule="auto"/>
        <w:rPr>
          <w:rFonts w:ascii="Times New Roman" w:hAnsi="Times New Roman"/>
        </w:rPr>
      </w:pPr>
    </w:p>
    <w:sectPr w:rsidR="007B63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87A2DD"/>
    <w:multiLevelType w:val="singleLevel"/>
    <w:tmpl w:val="A087A2DD"/>
    <w:lvl w:ilvl="0">
      <w:start w:val="1"/>
      <w:numFmt w:val="decimal"/>
      <w:suff w:val="space"/>
      <w:lvlText w:val="%1."/>
      <w:lvlJc w:val="left"/>
    </w:lvl>
  </w:abstractNum>
  <w:abstractNum w:abstractNumId="1" w15:restartNumberingAfterBreak="0">
    <w:nsid w:val="3F7020E1"/>
    <w:multiLevelType w:val="singleLevel"/>
    <w:tmpl w:val="3F7020E1"/>
    <w:lvl w:ilvl="0">
      <w:start w:val="1"/>
      <w:numFmt w:val="decimal"/>
      <w:lvlText w:val="%1."/>
      <w:lvlJc w:val="left"/>
      <w:pPr>
        <w:tabs>
          <w:tab w:val="left" w:pos="312"/>
        </w:tabs>
      </w:pPr>
    </w:lvl>
  </w:abstractNum>
  <w:num w:numId="1" w16cid:durableId="611976903">
    <w:abstractNumId w:val="0"/>
  </w:num>
  <w:num w:numId="2" w16cid:durableId="212616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DY5ODE2NTgzNTc3MWM0ZGFkYWQ0YTA0ODI1ZDllN2QifQ=="/>
  </w:docVars>
  <w:rsids>
    <w:rsidRoot w:val="007B639F"/>
    <w:rsid w:val="002E7B22"/>
    <w:rsid w:val="004A4604"/>
    <w:rsid w:val="007B639F"/>
    <w:rsid w:val="01646200"/>
    <w:rsid w:val="0290085B"/>
    <w:rsid w:val="02972379"/>
    <w:rsid w:val="04675A50"/>
    <w:rsid w:val="05EC0902"/>
    <w:rsid w:val="06D5570F"/>
    <w:rsid w:val="07B33DBE"/>
    <w:rsid w:val="12CD45CE"/>
    <w:rsid w:val="13A868EE"/>
    <w:rsid w:val="19FF69C9"/>
    <w:rsid w:val="1F234E5B"/>
    <w:rsid w:val="1F8B79FF"/>
    <w:rsid w:val="223B0D3D"/>
    <w:rsid w:val="24AB5A1B"/>
    <w:rsid w:val="265B6F75"/>
    <w:rsid w:val="270B22BE"/>
    <w:rsid w:val="275205EA"/>
    <w:rsid w:val="28057C40"/>
    <w:rsid w:val="297D49B9"/>
    <w:rsid w:val="311D744E"/>
    <w:rsid w:val="314A76AB"/>
    <w:rsid w:val="31CE4B65"/>
    <w:rsid w:val="32AF753D"/>
    <w:rsid w:val="32BB7BC1"/>
    <w:rsid w:val="39E210F9"/>
    <w:rsid w:val="3A2A623E"/>
    <w:rsid w:val="3ACD5E8E"/>
    <w:rsid w:val="3EDE072D"/>
    <w:rsid w:val="40356427"/>
    <w:rsid w:val="43EF4B3E"/>
    <w:rsid w:val="44421D96"/>
    <w:rsid w:val="44FD0206"/>
    <w:rsid w:val="457D2E88"/>
    <w:rsid w:val="470962C9"/>
    <w:rsid w:val="4AA124CE"/>
    <w:rsid w:val="4D830C29"/>
    <w:rsid w:val="4F9C201E"/>
    <w:rsid w:val="52C750D6"/>
    <w:rsid w:val="545249AD"/>
    <w:rsid w:val="59262959"/>
    <w:rsid w:val="5DBE4D11"/>
    <w:rsid w:val="5E280623"/>
    <w:rsid w:val="60033159"/>
    <w:rsid w:val="6051650D"/>
    <w:rsid w:val="61F23761"/>
    <w:rsid w:val="648A631A"/>
    <w:rsid w:val="679E3780"/>
    <w:rsid w:val="67AE2B93"/>
    <w:rsid w:val="69AB277E"/>
    <w:rsid w:val="7029292D"/>
    <w:rsid w:val="7625426C"/>
    <w:rsid w:val="77996CC0"/>
    <w:rsid w:val="77B4052F"/>
    <w:rsid w:val="7A6F7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C0D0CA1-1F3C-478E-A78D-9B76FFB9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pPr>
    <w:rPr>
      <w:sz w:val="18"/>
      <w:szCs w:val="18"/>
    </w:rPr>
  </w:style>
  <w:style w:type="paragraph" w:styleId="a4">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5">
    <w:name w:val="Hyperlink"/>
    <w:basedOn w:val="a0"/>
    <w:uiPriority w:val="99"/>
    <w:unhideWhenUsed/>
    <w:qFormat/>
    <w:rPr>
      <w:color w:val="0026E5" w:themeColor="hyperlink"/>
      <w:u w:val="single"/>
    </w:rPr>
  </w:style>
  <w:style w:type="paragraph" w:styleId="a6">
    <w:name w:val="List Paragraph"/>
    <w:basedOn w:val="a"/>
    <w:autoRedefine/>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ersia@163.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iuyuaneliza@qq.com" TargetMode="External"/><Relationship Id="rId5" Type="http://schemas.openxmlformats.org/officeDocument/2006/relationships/hyperlink" Target="mailto:reflection_21@tongji.edu.c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1904</Words>
  <Characters>1944</Characters>
  <Application>Microsoft Office Word</Application>
  <DocSecurity>0</DocSecurity>
  <Lines>81</Lines>
  <Paragraphs>96</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created xsi:type="dcterms:W3CDTF">2025-10-31T15:34:00Z</dcterms:created>
  <dcterms:modified xsi:type="dcterms:W3CDTF">2025-10-31T15:34:00Z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243FADFA82F442C3992A0708C0B3EEF2_12</vt:lpwstr>
  </property>
  <property fmtid="{D5CDD505-2E9C-101B-9397-08002B2CF9AE}" pid="4" name="KSOTemplateDocerSaveRecord">
    <vt:lpwstr>eyJoZGlkIjoiMDY5ODE2NTgzNTc3MWM0ZGFkYWQ0YTA0ODI1ZDllN2QiLCJ1c2VySWQiOiIyMjQ4MzEwNzcifQ==</vt:lpwstr>
  </property>
</Properties>
</file>