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421E" w14:textId="6FD672CC" w:rsidR="00DC5916" w:rsidRPr="004F0A44" w:rsidRDefault="00000000" w:rsidP="004F0A44">
      <w:pPr>
        <w:numPr>
          <w:ilvl w:val="0"/>
          <w:numId w:val="1"/>
        </w:numPr>
        <w:spacing w:line="360" w:lineRule="auto"/>
        <w:rPr>
          <w:b/>
          <w:bCs/>
          <w:sz w:val="24"/>
        </w:rPr>
      </w:pPr>
      <w:r>
        <w:rPr>
          <w:rFonts w:hint="eastAsia"/>
          <w:b/>
          <w:bCs/>
          <w:sz w:val="24"/>
        </w:rPr>
        <w:t>核心概念</w:t>
      </w:r>
    </w:p>
    <w:p w14:paraId="741ACF4A" w14:textId="0DEB2147" w:rsidR="00DC5916" w:rsidRPr="004F0A44" w:rsidRDefault="00000000" w:rsidP="004F0A44">
      <w:pPr>
        <w:numPr>
          <w:ilvl w:val="0"/>
          <w:numId w:val="2"/>
        </w:numPr>
        <w:spacing w:line="360" w:lineRule="auto"/>
        <w:rPr>
          <w:b/>
          <w:bCs/>
          <w:sz w:val="24"/>
        </w:rPr>
      </w:pPr>
      <w:r>
        <w:rPr>
          <w:rFonts w:hint="eastAsia"/>
          <w:b/>
          <w:bCs/>
          <w:sz w:val="24"/>
        </w:rPr>
        <w:t>定义</w:t>
      </w:r>
    </w:p>
    <w:p w14:paraId="6C4AB207" w14:textId="160F654A" w:rsidR="00DC5916" w:rsidRPr="004F0A44" w:rsidRDefault="00000000" w:rsidP="004F0A44">
      <w:pPr>
        <w:spacing w:line="360" w:lineRule="auto"/>
        <w:ind w:firstLineChars="200" w:firstLine="480"/>
        <w:rPr>
          <w:sz w:val="24"/>
        </w:rPr>
      </w:pPr>
      <w:r>
        <w:rPr>
          <w:rFonts w:hint="eastAsia"/>
          <w:sz w:val="24"/>
        </w:rPr>
        <w:t>AIGC</w:t>
      </w:r>
      <w:r>
        <w:rPr>
          <w:rFonts w:hint="eastAsia"/>
          <w:sz w:val="24"/>
        </w:rPr>
        <w:t>（</w:t>
      </w:r>
      <w:r w:rsidR="00D530D2">
        <w:rPr>
          <w:sz w:val="24"/>
        </w:rPr>
        <w:t>A</w:t>
      </w:r>
      <w:r w:rsidR="00D530D2">
        <w:rPr>
          <w:rFonts w:hint="eastAsia"/>
          <w:sz w:val="24"/>
        </w:rPr>
        <w:t>r</w:t>
      </w:r>
      <w:r w:rsidR="00D530D2">
        <w:rPr>
          <w:sz w:val="24"/>
        </w:rPr>
        <w:t>tificial Intelligence Generated Content</w:t>
      </w:r>
      <w:r>
        <w:rPr>
          <w:rFonts w:hint="eastAsia"/>
          <w:sz w:val="24"/>
        </w:rPr>
        <w:t>）是指基于人工智能技术，通过学习数据中的分布模式与潜在结构，自动生成符合该分布的新颖、合理内容的技术范式</w:t>
      </w:r>
      <w:r>
        <w:rPr>
          <w:rStyle w:val="a5"/>
          <w:rFonts w:hint="eastAsia"/>
          <w:sz w:val="24"/>
        </w:rPr>
        <w:footnoteReference w:id="1"/>
      </w:r>
      <w:r>
        <w:rPr>
          <w:rFonts w:hint="eastAsia"/>
          <w:sz w:val="24"/>
        </w:rPr>
        <w:t>。其核心区别于传统“判别式</w:t>
      </w:r>
      <w:r>
        <w:rPr>
          <w:rFonts w:hint="eastAsia"/>
          <w:sz w:val="24"/>
        </w:rPr>
        <w:t xml:space="preserve"> AI</w:t>
      </w:r>
      <w:r>
        <w:rPr>
          <w:rFonts w:hint="eastAsia"/>
          <w:sz w:val="24"/>
        </w:rPr>
        <w:t>”，判别式模型旨在学习类别边界以进行分类或回归，而生成式模型旨在理解和模拟数据生成过程本身，具备创造性输出的能力</w:t>
      </w:r>
      <w:r>
        <w:rPr>
          <w:rStyle w:val="a5"/>
          <w:rFonts w:hint="eastAsia"/>
          <w:sz w:val="24"/>
        </w:rPr>
        <w:footnoteReference w:id="2"/>
      </w:r>
      <w:r>
        <w:rPr>
          <w:rFonts w:hint="eastAsia"/>
          <w:sz w:val="24"/>
        </w:rPr>
        <w:t>。其内容覆盖文本、图像、音频、视频、代码、三维场景等多种形态。本质是构建并利用一个参数化的概率分布模型，对高维、复杂的真实世界数据进行建模，进而能够从学得的分布中进行采样，创造出在训练数据中未见但保持语义一致性与结构合理性的新样本。</w:t>
      </w:r>
    </w:p>
    <w:p w14:paraId="7DDC7D69" w14:textId="245670B3" w:rsidR="00DC5916" w:rsidRPr="004F0A44" w:rsidRDefault="00000000" w:rsidP="004F0A44">
      <w:pPr>
        <w:numPr>
          <w:ilvl w:val="0"/>
          <w:numId w:val="3"/>
        </w:numPr>
        <w:spacing w:line="360" w:lineRule="auto"/>
        <w:rPr>
          <w:b/>
          <w:bCs/>
          <w:sz w:val="24"/>
        </w:rPr>
      </w:pPr>
      <w:r>
        <w:rPr>
          <w:rFonts w:hint="eastAsia"/>
          <w:b/>
          <w:bCs/>
          <w:sz w:val="24"/>
        </w:rPr>
        <w:t>核心特征</w:t>
      </w:r>
    </w:p>
    <w:p w14:paraId="15583ED4" w14:textId="232E3E4C" w:rsidR="00DC5916" w:rsidRDefault="00000000">
      <w:pPr>
        <w:spacing w:line="360" w:lineRule="auto"/>
        <w:rPr>
          <w:sz w:val="24"/>
        </w:rPr>
      </w:pPr>
      <w:r>
        <w:rPr>
          <w:rFonts w:hint="eastAsia"/>
          <w:sz w:val="24"/>
        </w:rPr>
        <w:t>1.</w:t>
      </w:r>
      <w:r>
        <w:rPr>
          <w:rFonts w:hint="eastAsia"/>
          <w:sz w:val="24"/>
        </w:rPr>
        <w:t>生成式内核与涌现性能力</w:t>
      </w:r>
    </w:p>
    <w:p w14:paraId="3D206537" w14:textId="4018B716" w:rsidR="00DC5916" w:rsidRDefault="00000000" w:rsidP="004F0A44">
      <w:pPr>
        <w:spacing w:line="360" w:lineRule="auto"/>
        <w:ind w:firstLineChars="200" w:firstLine="480"/>
        <w:rPr>
          <w:sz w:val="24"/>
        </w:rPr>
      </w:pPr>
      <w:r>
        <w:rPr>
          <w:rFonts w:hint="eastAsia"/>
          <w:sz w:val="24"/>
        </w:rPr>
        <w:t>AIGC</w:t>
      </w:r>
      <w:r>
        <w:rPr>
          <w:rFonts w:hint="eastAsia"/>
          <w:sz w:val="24"/>
        </w:rPr>
        <w:t>的本质是通过深度学习模型对数据分布进行建模，并能够从中采样生成全新内容。这使其与传统的判别式</w:t>
      </w:r>
      <w:r>
        <w:rPr>
          <w:rFonts w:hint="eastAsia"/>
          <w:sz w:val="24"/>
        </w:rPr>
        <w:t>AI</w:t>
      </w:r>
      <w:r>
        <w:rPr>
          <w:rFonts w:hint="eastAsia"/>
          <w:sz w:val="24"/>
        </w:rPr>
        <w:t>形成根本区别——前者学习数据的生成过程，而后者学习数据的分类边界</w:t>
      </w:r>
      <w:r>
        <w:rPr>
          <w:rStyle w:val="a5"/>
          <w:rFonts w:hint="eastAsia"/>
          <w:sz w:val="24"/>
        </w:rPr>
        <w:footnoteReference w:id="3"/>
      </w:r>
      <w:r>
        <w:rPr>
          <w:rFonts w:hint="eastAsia"/>
          <w:sz w:val="24"/>
        </w:rPr>
        <w:t>。更值得关注的是其涌现能力：当模型规模（参数、数据量、计算资源）达到特定阈值时，会自发产生在训练中未明确编程的复杂能力，如逻辑推理、代码生成和跨模态理解等</w:t>
      </w:r>
      <w:r>
        <w:rPr>
          <w:rStyle w:val="a5"/>
          <w:rFonts w:hint="eastAsia"/>
          <w:sz w:val="24"/>
        </w:rPr>
        <w:footnoteReference w:id="4"/>
      </w:r>
      <w:r>
        <w:rPr>
          <w:rFonts w:hint="eastAsia"/>
          <w:sz w:val="24"/>
        </w:rPr>
        <w:t>。</w:t>
      </w:r>
    </w:p>
    <w:p w14:paraId="55E7017B" w14:textId="20960026" w:rsidR="00DC5916" w:rsidRPr="004F0A44" w:rsidRDefault="00000000" w:rsidP="004F0A44">
      <w:pPr>
        <w:numPr>
          <w:ilvl w:val="0"/>
          <w:numId w:val="4"/>
        </w:numPr>
        <w:spacing w:line="360" w:lineRule="auto"/>
        <w:rPr>
          <w:sz w:val="24"/>
        </w:rPr>
      </w:pPr>
      <w:r>
        <w:rPr>
          <w:rFonts w:hint="eastAsia"/>
          <w:sz w:val="24"/>
        </w:rPr>
        <w:t>高效多模态生成能力</w:t>
      </w:r>
    </w:p>
    <w:p w14:paraId="56989F5E" w14:textId="63C7602A" w:rsidR="00DC5916" w:rsidRDefault="00000000" w:rsidP="00D530D2">
      <w:pPr>
        <w:spacing w:line="360" w:lineRule="auto"/>
        <w:ind w:firstLineChars="200" w:firstLine="480"/>
        <w:rPr>
          <w:sz w:val="24"/>
        </w:rPr>
      </w:pPr>
      <w:r>
        <w:rPr>
          <w:rFonts w:hint="eastAsia"/>
          <w:sz w:val="24"/>
        </w:rPr>
        <w:t>AIGC</w:t>
      </w:r>
      <w:r>
        <w:rPr>
          <w:rFonts w:hint="eastAsia"/>
          <w:sz w:val="24"/>
        </w:rPr>
        <w:t>展现出强大的多模态内容生成能力，能够在文本、图像、音频、视频和代码等不同模态间实现内容转换与合成。这种跨模态协同能力不仅大幅提升了内容生产效率，更打破了传统单一模态的创作局限，催生了全新的内容形态与应用场景。如</w:t>
      </w:r>
      <w:r>
        <w:rPr>
          <w:rFonts w:hint="eastAsia"/>
          <w:sz w:val="24"/>
        </w:rPr>
        <w:t>DALL</w:t>
      </w:r>
      <w:r>
        <w:rPr>
          <w:rFonts w:hint="eastAsia"/>
          <w:sz w:val="24"/>
        </w:rPr>
        <w:t>·</w:t>
      </w:r>
      <w:r>
        <w:rPr>
          <w:rFonts w:hint="eastAsia"/>
          <w:sz w:val="24"/>
        </w:rPr>
        <w:t>E 2</w:t>
      </w:r>
      <w:r>
        <w:rPr>
          <w:rFonts w:hint="eastAsia"/>
          <w:sz w:val="24"/>
        </w:rPr>
        <w:t>实现文本到图像的高质量生成，</w:t>
      </w:r>
      <w:r>
        <w:rPr>
          <w:rFonts w:hint="eastAsia"/>
          <w:sz w:val="24"/>
        </w:rPr>
        <w:t>Sora</w:t>
      </w:r>
      <w:r>
        <w:rPr>
          <w:rFonts w:hint="eastAsia"/>
          <w:sz w:val="24"/>
        </w:rPr>
        <w:t>实现文本到视频的动态内容创作，均展现了多模态生成的技术突破</w:t>
      </w:r>
      <w:r>
        <w:rPr>
          <w:rStyle w:val="a5"/>
          <w:rFonts w:hint="eastAsia"/>
          <w:sz w:val="24"/>
        </w:rPr>
        <w:footnoteReference w:id="5"/>
      </w:r>
      <w:r>
        <w:rPr>
          <w:rFonts w:hint="eastAsia"/>
          <w:sz w:val="24"/>
        </w:rPr>
        <w:t>。</w:t>
      </w:r>
    </w:p>
    <w:p w14:paraId="4367BAA5" w14:textId="1FFCAA3A" w:rsidR="00DC5916" w:rsidRPr="00D530D2" w:rsidRDefault="00000000" w:rsidP="00D530D2">
      <w:pPr>
        <w:numPr>
          <w:ilvl w:val="0"/>
          <w:numId w:val="4"/>
        </w:numPr>
        <w:spacing w:line="360" w:lineRule="auto"/>
        <w:rPr>
          <w:sz w:val="24"/>
        </w:rPr>
      </w:pPr>
      <w:r>
        <w:rPr>
          <w:rFonts w:hint="eastAsia"/>
          <w:sz w:val="24"/>
        </w:rPr>
        <w:t>人机协同的创造范式</w:t>
      </w:r>
    </w:p>
    <w:p w14:paraId="544365DC" w14:textId="3B1B28DF" w:rsidR="00DC5916" w:rsidRPr="00D530D2" w:rsidRDefault="00000000" w:rsidP="00D530D2">
      <w:pPr>
        <w:spacing w:line="360" w:lineRule="auto"/>
        <w:ind w:firstLineChars="200" w:firstLine="480"/>
        <w:rPr>
          <w:sz w:val="24"/>
        </w:rPr>
      </w:pPr>
      <w:r>
        <w:rPr>
          <w:rFonts w:hint="eastAsia"/>
          <w:sz w:val="24"/>
        </w:rPr>
        <w:lastRenderedPageBreak/>
        <w:t>AIGC</w:t>
      </w:r>
      <w:r>
        <w:rPr>
          <w:rFonts w:hint="eastAsia"/>
          <w:sz w:val="24"/>
        </w:rPr>
        <w:t>催生了新型的创作模式，构建了人类与</w:t>
      </w:r>
      <w:r>
        <w:rPr>
          <w:rFonts w:hint="eastAsia"/>
          <w:sz w:val="24"/>
        </w:rPr>
        <w:t>AI</w:t>
      </w:r>
      <w:r>
        <w:rPr>
          <w:rFonts w:hint="eastAsia"/>
          <w:sz w:val="24"/>
        </w:rPr>
        <w:t>系统深度协作的新型创作关系。在这一范式中，人类主要承担创意构思、质量评估和伦理监督等高级认知任务，而</w:t>
      </w:r>
      <w:r>
        <w:rPr>
          <w:rFonts w:hint="eastAsia"/>
          <w:sz w:val="24"/>
        </w:rPr>
        <w:t>AI</w:t>
      </w:r>
      <w:r>
        <w:rPr>
          <w:rFonts w:hint="eastAsia"/>
          <w:sz w:val="24"/>
        </w:rPr>
        <w:t>则负责执行具体的生成、优化和扩展工作，强调</w:t>
      </w:r>
      <w:r>
        <w:rPr>
          <w:rFonts w:hint="eastAsia"/>
          <w:sz w:val="24"/>
        </w:rPr>
        <w:t>AIGC</w:t>
      </w:r>
      <w:r>
        <w:rPr>
          <w:rFonts w:hint="eastAsia"/>
          <w:sz w:val="24"/>
        </w:rPr>
        <w:t>的核心价值是“延伸人类创意边界，而非取代人类创作”，这种协同关系重新定义了创意生产的边界与效率。该协同模式同样可以在设计、媒体、教育等多个领域落地，能够成为提升创作效率的核心路径</w:t>
      </w:r>
      <w:r>
        <w:rPr>
          <w:rStyle w:val="a5"/>
          <w:rFonts w:hint="eastAsia"/>
          <w:sz w:val="24"/>
        </w:rPr>
        <w:footnoteReference w:id="6"/>
      </w:r>
      <w:r>
        <w:rPr>
          <w:rFonts w:hint="eastAsia"/>
          <w:sz w:val="24"/>
        </w:rPr>
        <w:t>。</w:t>
      </w:r>
    </w:p>
    <w:p w14:paraId="6236A185" w14:textId="1E5C31FA" w:rsidR="00DC5916" w:rsidRPr="00D530D2" w:rsidRDefault="00000000" w:rsidP="00D530D2">
      <w:pPr>
        <w:numPr>
          <w:ilvl w:val="0"/>
          <w:numId w:val="1"/>
        </w:numPr>
        <w:spacing w:line="360" w:lineRule="auto"/>
        <w:rPr>
          <w:b/>
          <w:bCs/>
          <w:sz w:val="24"/>
        </w:rPr>
      </w:pPr>
      <w:r>
        <w:rPr>
          <w:rFonts w:hint="eastAsia"/>
          <w:b/>
          <w:bCs/>
          <w:sz w:val="24"/>
        </w:rPr>
        <w:t>核心理论基础</w:t>
      </w:r>
    </w:p>
    <w:p w14:paraId="67FC1834" w14:textId="51F60E86" w:rsidR="00DC5916" w:rsidRPr="00D530D2" w:rsidRDefault="00000000" w:rsidP="00D530D2">
      <w:pPr>
        <w:spacing w:line="360" w:lineRule="auto"/>
        <w:ind w:firstLineChars="200" w:firstLine="480"/>
        <w:rPr>
          <w:sz w:val="24"/>
        </w:rPr>
      </w:pPr>
      <w:r>
        <w:rPr>
          <w:sz w:val="24"/>
        </w:rPr>
        <w:t>AIGC</w:t>
      </w:r>
      <w:r>
        <w:rPr>
          <w:sz w:val="24"/>
        </w:rPr>
        <w:t>的突破建立在神经网络、数学统计、生成模型和</w:t>
      </w:r>
      <w:r>
        <w:rPr>
          <w:sz w:val="24"/>
        </w:rPr>
        <w:t>Transformer</w:t>
      </w:r>
      <w:r>
        <w:rPr>
          <w:sz w:val="24"/>
        </w:rPr>
        <w:t>架构四大支柱之上</w:t>
      </w:r>
      <w:r>
        <w:rPr>
          <w:rFonts w:hint="eastAsia"/>
          <w:sz w:val="24"/>
        </w:rPr>
        <w:t>，各理论模块相互支撑，共同构成了生成式人工智能的技术基础</w:t>
      </w:r>
      <w:r>
        <w:rPr>
          <w:sz w:val="24"/>
        </w:rPr>
        <w:t>：</w:t>
      </w:r>
    </w:p>
    <w:p w14:paraId="320825A9" w14:textId="5DF6E7D1" w:rsidR="00DC5916" w:rsidRPr="00D530D2" w:rsidRDefault="00000000" w:rsidP="00D530D2">
      <w:pPr>
        <w:numPr>
          <w:ilvl w:val="0"/>
          <w:numId w:val="6"/>
        </w:numPr>
        <w:spacing w:line="360" w:lineRule="auto"/>
        <w:rPr>
          <w:b/>
          <w:bCs/>
          <w:sz w:val="24"/>
        </w:rPr>
      </w:pPr>
      <w:r>
        <w:rPr>
          <w:b/>
          <w:bCs/>
          <w:sz w:val="24"/>
        </w:rPr>
        <w:t>神经网络与深度学习</w:t>
      </w:r>
    </w:p>
    <w:p w14:paraId="06A93462" w14:textId="64282DD7" w:rsidR="00DC5916" w:rsidRDefault="00000000" w:rsidP="00D530D2">
      <w:pPr>
        <w:spacing w:line="360" w:lineRule="auto"/>
        <w:ind w:firstLineChars="200" w:firstLine="480"/>
        <w:rPr>
          <w:sz w:val="24"/>
        </w:rPr>
      </w:pPr>
      <w:r>
        <w:rPr>
          <w:sz w:val="24"/>
        </w:rPr>
        <w:t>神经网络与深度学习为</w:t>
      </w:r>
      <w:r>
        <w:rPr>
          <w:sz w:val="24"/>
        </w:rPr>
        <w:t>AIGC</w:t>
      </w:r>
      <w:r>
        <w:rPr>
          <w:sz w:val="24"/>
        </w:rPr>
        <w:t>提供了处理高维非线性数据的通用框架。</w:t>
      </w:r>
      <w:r>
        <w:rPr>
          <w:sz w:val="24"/>
        </w:rPr>
        <w:t>LeCun</w:t>
      </w:r>
      <w:r>
        <w:rPr>
          <w:sz w:val="24"/>
        </w:rPr>
        <w:t>指出</w:t>
      </w:r>
      <w:r>
        <w:rPr>
          <w:rFonts w:hint="eastAsia"/>
          <w:sz w:val="24"/>
        </w:rPr>
        <w:t>；“</w:t>
      </w:r>
      <w:r>
        <w:rPr>
          <w:sz w:val="24"/>
        </w:rPr>
        <w:t>深度卷积网络通过层次化特征提取能有效捕捉语义信息</w:t>
      </w:r>
      <w:r>
        <w:rPr>
          <w:rFonts w:hint="eastAsia"/>
          <w:sz w:val="24"/>
        </w:rPr>
        <w:t>”</w:t>
      </w:r>
      <w:r>
        <w:rPr>
          <w:sz w:val="24"/>
        </w:rPr>
        <w:t>，其核心机制是通过卷积层和池化层模拟人类视觉系统的局部特征感知方式，卷积核通过梯度反向传播自适应调整参数，实现从低级到高级的特征自动学习</w:t>
      </w:r>
      <w:r>
        <w:rPr>
          <w:rFonts w:hint="eastAsia"/>
          <w:sz w:val="24"/>
        </w:rPr>
        <w:t>，</w:t>
      </w:r>
      <w:r>
        <w:rPr>
          <w:sz w:val="24"/>
        </w:rPr>
        <w:t>这一机制解决了传统机器学习中</w:t>
      </w:r>
      <w:r>
        <w:rPr>
          <w:sz w:val="24"/>
        </w:rPr>
        <w:t>“</w:t>
      </w:r>
      <w:r>
        <w:rPr>
          <w:sz w:val="24"/>
        </w:rPr>
        <w:t>人工特征工程</w:t>
      </w:r>
      <w:r>
        <w:rPr>
          <w:sz w:val="24"/>
        </w:rPr>
        <w:t>”</w:t>
      </w:r>
      <w:r>
        <w:rPr>
          <w:sz w:val="24"/>
        </w:rPr>
        <w:t>的瓶颈，使模型能够直接从原始数据（如图像像素、文本字符）中学习抽象特征，为复杂内容生成奠定了基础</w:t>
      </w:r>
      <w:r>
        <w:rPr>
          <w:rStyle w:val="a5"/>
          <w:sz w:val="24"/>
        </w:rPr>
        <w:footnoteReference w:id="7"/>
      </w:r>
      <w:r>
        <w:rPr>
          <w:sz w:val="24"/>
        </w:rPr>
        <w:t>。</w:t>
      </w:r>
    </w:p>
    <w:p w14:paraId="7504322E" w14:textId="13E7701F" w:rsidR="00DC5916" w:rsidRPr="00D530D2" w:rsidRDefault="00000000" w:rsidP="00D530D2">
      <w:pPr>
        <w:numPr>
          <w:ilvl w:val="0"/>
          <w:numId w:val="6"/>
        </w:numPr>
        <w:spacing w:line="360" w:lineRule="auto"/>
        <w:rPr>
          <w:b/>
          <w:bCs/>
          <w:sz w:val="24"/>
        </w:rPr>
      </w:pPr>
      <w:r>
        <w:rPr>
          <w:b/>
          <w:bCs/>
          <w:sz w:val="24"/>
        </w:rPr>
        <w:t>数学与统计学</w:t>
      </w:r>
    </w:p>
    <w:p w14:paraId="29635C31" w14:textId="30C50511" w:rsidR="00DC5916" w:rsidRDefault="00000000" w:rsidP="00D530D2">
      <w:pPr>
        <w:spacing w:line="360" w:lineRule="auto"/>
        <w:ind w:firstLineChars="200" w:firstLine="480"/>
        <w:rPr>
          <w:sz w:val="24"/>
        </w:rPr>
      </w:pPr>
      <w:r>
        <w:rPr>
          <w:sz w:val="24"/>
        </w:rPr>
        <w:t>概率论与信息论是</w:t>
      </w:r>
      <w:r>
        <w:rPr>
          <w:sz w:val="24"/>
        </w:rPr>
        <w:t>AIGC</w:t>
      </w:r>
      <w:r>
        <w:rPr>
          <w:sz w:val="24"/>
        </w:rPr>
        <w:t>建模数据分布的核心数学工具。</w:t>
      </w:r>
      <w:r>
        <w:rPr>
          <w:sz w:val="24"/>
        </w:rPr>
        <w:t>Bishop</w:t>
      </w:r>
      <w:r>
        <w:rPr>
          <w:sz w:val="24"/>
        </w:rPr>
        <w:t>强调，概率模型是生成式建模</w:t>
      </w:r>
      <w:r>
        <w:rPr>
          <w:rFonts w:hint="eastAsia"/>
          <w:sz w:val="24"/>
        </w:rPr>
        <w:t>的数学基础，其核心思想是将模式识别问题建立在概率论与统计学的框架上，通过贝叶斯推理进行建模与推断，具体而言，</w:t>
      </w:r>
      <w:r>
        <w:rPr>
          <w:rFonts w:hint="eastAsia"/>
          <w:sz w:val="24"/>
        </w:rPr>
        <w:t>AIGC</w:t>
      </w:r>
      <w:r>
        <w:rPr>
          <w:rFonts w:hint="eastAsia"/>
          <w:sz w:val="24"/>
        </w:rPr>
        <w:t>通过概率模型描述数据的生成过程，用联合概率分布</w:t>
      </w:r>
      <w:r>
        <w:rPr>
          <w:rFonts w:hint="eastAsia"/>
          <w:sz w:val="24"/>
        </w:rPr>
        <w:t>P(</w:t>
      </w:r>
      <w:proofErr w:type="spellStart"/>
      <w:r>
        <w:rPr>
          <w:rFonts w:hint="eastAsia"/>
          <w:sz w:val="24"/>
        </w:rPr>
        <w:t>x,y</w:t>
      </w:r>
      <w:proofErr w:type="spellEnd"/>
      <w:r>
        <w:rPr>
          <w:rFonts w:hint="eastAsia"/>
          <w:sz w:val="24"/>
        </w:rPr>
        <w:t>)</w:t>
      </w:r>
      <w:r>
        <w:rPr>
          <w:rFonts w:hint="eastAsia"/>
          <w:sz w:val="24"/>
        </w:rPr>
        <w:t>表示输入</w:t>
      </w:r>
      <w:r>
        <w:rPr>
          <w:rFonts w:hint="eastAsia"/>
          <w:sz w:val="24"/>
        </w:rPr>
        <w:t>x</w:t>
      </w:r>
      <w:r>
        <w:rPr>
          <w:rFonts w:hint="eastAsia"/>
          <w:sz w:val="24"/>
        </w:rPr>
        <w:t>与输出</w:t>
      </w:r>
      <w:r>
        <w:rPr>
          <w:rFonts w:hint="eastAsia"/>
          <w:sz w:val="24"/>
        </w:rPr>
        <w:t>y</w:t>
      </w:r>
      <w:r>
        <w:rPr>
          <w:rFonts w:hint="eastAsia"/>
          <w:sz w:val="24"/>
        </w:rPr>
        <w:t>的关系，再通过边缘化操作</w:t>
      </w:r>
      <w:r>
        <w:rPr>
          <w:rFonts w:hint="eastAsia"/>
          <w:sz w:val="24"/>
        </w:rPr>
        <w:t>P(x)=</w:t>
      </w:r>
      <w:r>
        <w:rPr>
          <w:rFonts w:hint="eastAsia"/>
          <w:sz w:val="24"/>
        </w:rPr>
        <w:t>∫</w:t>
      </w:r>
      <w:r>
        <w:rPr>
          <w:rFonts w:hint="eastAsia"/>
          <w:sz w:val="24"/>
        </w:rPr>
        <w:t>P(</w:t>
      </w:r>
      <w:proofErr w:type="spellStart"/>
      <w:r>
        <w:rPr>
          <w:rFonts w:hint="eastAsia"/>
          <w:sz w:val="24"/>
        </w:rPr>
        <w:t>x,y</w:t>
      </w:r>
      <w:proofErr w:type="spellEnd"/>
      <w:r>
        <w:rPr>
          <w:rFonts w:hint="eastAsia"/>
          <w:sz w:val="24"/>
        </w:rPr>
        <w:t>)</w:t>
      </w:r>
      <w:proofErr w:type="spellStart"/>
      <w:r>
        <w:rPr>
          <w:rFonts w:hint="eastAsia"/>
          <w:sz w:val="24"/>
        </w:rPr>
        <w:t>dy</w:t>
      </w:r>
      <w:proofErr w:type="spellEnd"/>
      <w:r>
        <w:rPr>
          <w:rFonts w:hint="eastAsia"/>
          <w:sz w:val="24"/>
        </w:rPr>
        <w:t>得到数据本身的分布。信息论中的熵、交叉熵等概念则指导模型优化目标的设计，确保生成内容的合理性与多样性。</w:t>
      </w:r>
    </w:p>
    <w:p w14:paraId="6C68E880" w14:textId="2DCC8497" w:rsidR="00DC5916" w:rsidRPr="00D530D2" w:rsidRDefault="00000000" w:rsidP="00D530D2">
      <w:pPr>
        <w:numPr>
          <w:ilvl w:val="0"/>
          <w:numId w:val="2"/>
        </w:numPr>
        <w:spacing w:line="360" w:lineRule="auto"/>
        <w:rPr>
          <w:b/>
          <w:bCs/>
          <w:sz w:val="24"/>
        </w:rPr>
      </w:pPr>
      <w:r>
        <w:rPr>
          <w:b/>
          <w:bCs/>
          <w:sz w:val="24"/>
        </w:rPr>
        <w:t>生成模型理论</w:t>
      </w:r>
    </w:p>
    <w:p w14:paraId="6524D6A4" w14:textId="1A074F14" w:rsidR="00DC5916" w:rsidRDefault="00000000" w:rsidP="00D530D2">
      <w:pPr>
        <w:spacing w:line="360" w:lineRule="auto"/>
        <w:ind w:firstLine="480"/>
        <w:rPr>
          <w:sz w:val="24"/>
        </w:rPr>
      </w:pPr>
      <w:r>
        <w:rPr>
          <w:rFonts w:hint="eastAsia"/>
          <w:sz w:val="24"/>
        </w:rPr>
        <w:t>生成模型是</w:t>
      </w:r>
      <w:r>
        <w:rPr>
          <w:rFonts w:hint="eastAsia"/>
          <w:sz w:val="24"/>
        </w:rPr>
        <w:t>AIGC</w:t>
      </w:r>
      <w:r>
        <w:rPr>
          <w:rFonts w:hint="eastAsia"/>
          <w:sz w:val="24"/>
        </w:rPr>
        <w:t>的核心技术载体，关键演进节点包括：</w:t>
      </w:r>
    </w:p>
    <w:p w14:paraId="4D5747D3" w14:textId="2F3EEBC3" w:rsidR="00DC5916" w:rsidRPr="00D530D2" w:rsidRDefault="00000000" w:rsidP="00D530D2">
      <w:pPr>
        <w:numPr>
          <w:ilvl w:val="0"/>
          <w:numId w:val="7"/>
        </w:numPr>
        <w:spacing w:line="360" w:lineRule="auto"/>
        <w:jc w:val="left"/>
        <w:rPr>
          <w:sz w:val="24"/>
        </w:rPr>
      </w:pPr>
      <w:r>
        <w:rPr>
          <w:sz w:val="24"/>
        </w:rPr>
        <w:t>变分自编码器（</w:t>
      </w:r>
      <w:r>
        <w:rPr>
          <w:sz w:val="24"/>
        </w:rPr>
        <w:t>VAE</w:t>
      </w:r>
      <w:r>
        <w:rPr>
          <w:sz w:val="24"/>
        </w:rPr>
        <w:t>，</w:t>
      </w:r>
      <w:r>
        <w:rPr>
          <w:sz w:val="24"/>
        </w:rPr>
        <w:t>2013</w:t>
      </w:r>
      <w:r>
        <w:rPr>
          <w:sz w:val="24"/>
        </w:rPr>
        <w:t>）</w:t>
      </w:r>
    </w:p>
    <w:p w14:paraId="37989878" w14:textId="1BE76B50" w:rsidR="00DC5916" w:rsidRDefault="00000000" w:rsidP="00D530D2">
      <w:pPr>
        <w:spacing w:line="360" w:lineRule="auto"/>
        <w:ind w:firstLineChars="200" w:firstLine="480"/>
        <w:jc w:val="left"/>
        <w:rPr>
          <w:sz w:val="24"/>
        </w:rPr>
      </w:pPr>
      <w:r>
        <w:rPr>
          <w:sz w:val="24"/>
        </w:rPr>
        <w:t>由金玛（</w:t>
      </w:r>
      <w:r>
        <w:rPr>
          <w:sz w:val="24"/>
        </w:rPr>
        <w:t>Kingma</w:t>
      </w:r>
      <w:r>
        <w:rPr>
          <w:sz w:val="24"/>
        </w:rPr>
        <w:t>）等人提出，通过编码器</w:t>
      </w:r>
      <w:r>
        <w:rPr>
          <w:sz w:val="24"/>
        </w:rPr>
        <w:t>-</w:t>
      </w:r>
      <w:r>
        <w:rPr>
          <w:sz w:val="24"/>
        </w:rPr>
        <w:t>解码器架构学习数据的潜空间分</w:t>
      </w:r>
      <w:r>
        <w:rPr>
          <w:sz w:val="24"/>
        </w:rPr>
        <w:lastRenderedPageBreak/>
        <w:t>布，</w:t>
      </w:r>
      <w:r>
        <w:rPr>
          <w:rFonts w:hint="eastAsia"/>
          <w:sz w:val="24"/>
        </w:rPr>
        <w:t>编码器将高维数据映射到低维潜空间，学习数据的概率分布特征；解码器从潜空间采样并重构生成新数据。其创新在于引入变分推断，使潜空间分布可解释且连续，既解决了传统自编码器无法概率建模的缺陷，又通过潜空间插值实现生成内容的平滑过渡，为生成模型提供了兼具理论严谨性与实用价值的概率框架</w:t>
      </w:r>
      <w:r>
        <w:rPr>
          <w:rStyle w:val="a5"/>
          <w:rFonts w:hint="eastAsia"/>
          <w:sz w:val="24"/>
        </w:rPr>
        <w:footnoteReference w:id="8"/>
      </w:r>
      <w:r>
        <w:rPr>
          <w:rFonts w:hint="eastAsia"/>
          <w:sz w:val="24"/>
        </w:rPr>
        <w:t>。</w:t>
      </w:r>
    </w:p>
    <w:p w14:paraId="4049893F" w14:textId="5CBC87AE" w:rsidR="00DC5916" w:rsidRPr="00D530D2" w:rsidRDefault="00000000" w:rsidP="00D530D2">
      <w:pPr>
        <w:numPr>
          <w:ilvl w:val="0"/>
          <w:numId w:val="7"/>
        </w:numPr>
        <w:spacing w:line="360" w:lineRule="auto"/>
        <w:jc w:val="left"/>
        <w:rPr>
          <w:sz w:val="24"/>
        </w:rPr>
      </w:pPr>
      <w:r>
        <w:rPr>
          <w:rFonts w:hint="eastAsia"/>
          <w:sz w:val="24"/>
        </w:rPr>
        <w:t>生成对抗网络（</w:t>
      </w:r>
      <w:r>
        <w:rPr>
          <w:rFonts w:hint="eastAsia"/>
          <w:sz w:val="24"/>
        </w:rPr>
        <w:t>GAN,2014</w:t>
      </w:r>
      <w:r>
        <w:rPr>
          <w:rFonts w:hint="eastAsia"/>
          <w:sz w:val="24"/>
        </w:rPr>
        <w:t>）</w:t>
      </w:r>
    </w:p>
    <w:p w14:paraId="3B672C85" w14:textId="47AE0B88" w:rsidR="00DC5916" w:rsidRDefault="00000000" w:rsidP="00D530D2">
      <w:pPr>
        <w:spacing w:line="360" w:lineRule="auto"/>
        <w:ind w:firstLineChars="200" w:firstLine="480"/>
        <w:jc w:val="left"/>
        <w:rPr>
          <w:sz w:val="24"/>
        </w:rPr>
      </w:pPr>
      <w:r>
        <w:rPr>
          <w:rFonts w:hint="eastAsia"/>
          <w:sz w:val="24"/>
        </w:rPr>
        <w:t>古德费洛提出的对抗训练范式，通过生成器与判别器的博弈提升生成内容的真实性，其核心思想是“生成器试图生成逼真数据欺骗判别器，判别器则努力区分真实数据与生成数据”，古德费洛等人在论文中通过</w:t>
      </w:r>
      <w:r>
        <w:rPr>
          <w:rFonts w:hint="eastAsia"/>
          <w:sz w:val="24"/>
        </w:rPr>
        <w:t>MNIST</w:t>
      </w:r>
      <w:r>
        <w:rPr>
          <w:rFonts w:hint="eastAsia"/>
          <w:sz w:val="24"/>
        </w:rPr>
        <w:t>数据集实验证明，</w:t>
      </w:r>
      <w:r>
        <w:rPr>
          <w:rFonts w:hint="eastAsia"/>
          <w:sz w:val="24"/>
        </w:rPr>
        <w:t>GAN</w:t>
      </w:r>
      <w:r>
        <w:rPr>
          <w:rFonts w:hint="eastAsia"/>
          <w:sz w:val="24"/>
        </w:rPr>
        <w:t>生成的手写数字在视觉上与真实数字的混淆度达到</w:t>
      </w:r>
      <w:r>
        <w:rPr>
          <w:rFonts w:hint="eastAsia"/>
          <w:sz w:val="24"/>
        </w:rPr>
        <w:t>92%</w:t>
      </w:r>
      <w:r>
        <w:rPr>
          <w:rFonts w:hint="eastAsia"/>
          <w:sz w:val="24"/>
        </w:rPr>
        <w:t>，这一创新推动了视觉生成技术的快速发展。</w:t>
      </w:r>
    </w:p>
    <w:p w14:paraId="765FCD41" w14:textId="136071B1" w:rsidR="00DC5916" w:rsidRPr="00D530D2" w:rsidRDefault="00000000" w:rsidP="00D530D2">
      <w:pPr>
        <w:numPr>
          <w:ilvl w:val="0"/>
          <w:numId w:val="8"/>
        </w:numPr>
        <w:spacing w:line="360" w:lineRule="auto"/>
        <w:jc w:val="left"/>
        <w:rPr>
          <w:sz w:val="24"/>
        </w:rPr>
      </w:pPr>
      <w:r>
        <w:rPr>
          <w:sz w:val="24"/>
        </w:rPr>
        <w:t>扩散模型（</w:t>
      </w:r>
      <w:r>
        <w:rPr>
          <w:sz w:val="24"/>
        </w:rPr>
        <w:t>2020</w:t>
      </w:r>
      <w:r>
        <w:rPr>
          <w:sz w:val="24"/>
        </w:rPr>
        <w:t>）</w:t>
      </w:r>
    </w:p>
    <w:p w14:paraId="6E39707F" w14:textId="057BC128" w:rsidR="00DC5916" w:rsidRDefault="00000000" w:rsidP="00D530D2">
      <w:pPr>
        <w:spacing w:line="360" w:lineRule="auto"/>
        <w:ind w:firstLineChars="200" w:firstLine="480"/>
        <w:jc w:val="left"/>
        <w:rPr>
          <w:sz w:val="24"/>
        </w:rPr>
      </w:pPr>
      <w:r>
        <w:rPr>
          <w:sz w:val="24"/>
        </w:rPr>
        <w:t>何等人提出的去噪扩散方法，</w:t>
      </w:r>
      <w:r>
        <w:rPr>
          <w:rFonts w:hint="eastAsia"/>
          <w:sz w:val="24"/>
        </w:rPr>
        <w:t>核心是“逐步加噪</w:t>
      </w:r>
      <w:r>
        <w:rPr>
          <w:rFonts w:hint="eastAsia"/>
          <w:sz w:val="24"/>
        </w:rPr>
        <w:t>-</w:t>
      </w:r>
      <w:r>
        <w:rPr>
          <w:rFonts w:hint="eastAsia"/>
          <w:sz w:val="24"/>
        </w:rPr>
        <w:t>反向去噪”的迭代过程。先向真实数据添加高斯噪声至完全随机，再训练模型学习反向去噪规律，从噪声中逐步恢复数据特征，最终生成高质量内容。其优势在于生成结果细节丰富、稳定性强，能精准还原复杂语义与场景，有效解决了传统生成模型模式崩溃、细节模糊等问题，该模型也因此成为文生图、文生视频等多模态生成任务的主流技术。</w:t>
      </w:r>
    </w:p>
    <w:p w14:paraId="3848A3B4" w14:textId="6693E5E7" w:rsidR="00DC5916" w:rsidRPr="00D530D2" w:rsidRDefault="00000000" w:rsidP="00D530D2">
      <w:pPr>
        <w:numPr>
          <w:ilvl w:val="0"/>
          <w:numId w:val="7"/>
        </w:numPr>
        <w:spacing w:line="360" w:lineRule="auto"/>
        <w:rPr>
          <w:sz w:val="24"/>
        </w:rPr>
      </w:pPr>
      <w:r>
        <w:rPr>
          <w:sz w:val="24"/>
        </w:rPr>
        <w:t>Transformer</w:t>
      </w:r>
      <w:r>
        <w:rPr>
          <w:sz w:val="24"/>
        </w:rPr>
        <w:t>架构（</w:t>
      </w:r>
      <w:r>
        <w:rPr>
          <w:sz w:val="24"/>
        </w:rPr>
        <w:t>2017</w:t>
      </w:r>
      <w:r>
        <w:rPr>
          <w:sz w:val="24"/>
        </w:rPr>
        <w:t>）</w:t>
      </w:r>
    </w:p>
    <w:p w14:paraId="4E1F038C" w14:textId="52E7C527" w:rsidR="00DC5916" w:rsidRDefault="00000000" w:rsidP="00D530D2">
      <w:pPr>
        <w:spacing w:line="360" w:lineRule="auto"/>
        <w:ind w:firstLineChars="200" w:firstLine="480"/>
        <w:rPr>
          <w:sz w:val="24"/>
        </w:rPr>
      </w:pPr>
      <w:r>
        <w:rPr>
          <w:sz w:val="24"/>
        </w:rPr>
        <w:t>瓦斯瓦尼（</w:t>
      </w:r>
      <w:r>
        <w:rPr>
          <w:sz w:val="24"/>
        </w:rPr>
        <w:t>Vaswani</w:t>
      </w:r>
      <w:r>
        <w:rPr>
          <w:sz w:val="24"/>
        </w:rPr>
        <w:t>）等人提出的</w:t>
      </w:r>
      <w:r>
        <w:rPr>
          <w:sz w:val="24"/>
        </w:rPr>
        <w:t>Transformer</w:t>
      </w:r>
      <w:r>
        <w:rPr>
          <w:sz w:val="24"/>
        </w:rPr>
        <w:t>架构以自注意力机制为核心，实现了并行化训练和长距离依赖建模</w:t>
      </w:r>
      <w:r>
        <w:rPr>
          <w:rFonts w:hint="eastAsia"/>
          <w:sz w:val="24"/>
        </w:rPr>
        <w:t>。该架构的核心创新是用自注意力机制替代传统循环神经网络（</w:t>
      </w:r>
      <w:r>
        <w:rPr>
          <w:rFonts w:hint="eastAsia"/>
          <w:sz w:val="24"/>
        </w:rPr>
        <w:t>RNN</w:t>
      </w:r>
      <w:r>
        <w:rPr>
          <w:rFonts w:hint="eastAsia"/>
          <w:sz w:val="24"/>
        </w:rPr>
        <w:t>）的序列依赖结构，能够同时处理所有输入序列，训练效率提升</w:t>
      </w:r>
      <w:r>
        <w:rPr>
          <w:rFonts w:hint="eastAsia"/>
          <w:sz w:val="24"/>
        </w:rPr>
        <w:t>3-5</w:t>
      </w:r>
      <w:r>
        <w:rPr>
          <w:rFonts w:hint="eastAsia"/>
          <w:sz w:val="24"/>
        </w:rPr>
        <w:t>倍。自注意力机制通过计算输入序列中每个位置与其他所有位置的关联权重，捕捉长距离语义依赖，例如在文本生成任务中，能够兼顾上下文的逻辑一致性。该架构突破了传统循环神经网络的序列依赖限制，大幅提升了模型的训练效率与长文本处理能力，为大语言模型和多模态生成模型的发展提供了关键支撑。</w:t>
      </w:r>
    </w:p>
    <w:p w14:paraId="7626506D" w14:textId="1FEEB405" w:rsidR="00DC5916" w:rsidRPr="00D530D2" w:rsidRDefault="00000000" w:rsidP="00D530D2">
      <w:pPr>
        <w:numPr>
          <w:ilvl w:val="0"/>
          <w:numId w:val="7"/>
        </w:numPr>
        <w:spacing w:line="360" w:lineRule="auto"/>
        <w:rPr>
          <w:sz w:val="24"/>
        </w:rPr>
      </w:pPr>
      <w:r>
        <w:rPr>
          <w:sz w:val="24"/>
        </w:rPr>
        <w:t>缩放定律（</w:t>
      </w:r>
      <w:r>
        <w:rPr>
          <w:sz w:val="24"/>
        </w:rPr>
        <w:t>2020</w:t>
      </w:r>
      <w:r>
        <w:rPr>
          <w:sz w:val="24"/>
        </w:rPr>
        <w:t>）</w:t>
      </w:r>
    </w:p>
    <w:p w14:paraId="36E86520" w14:textId="77777777" w:rsidR="00DC5916" w:rsidRDefault="00000000">
      <w:pPr>
        <w:spacing w:line="360" w:lineRule="auto"/>
        <w:ind w:firstLineChars="200" w:firstLine="480"/>
        <w:rPr>
          <w:sz w:val="24"/>
        </w:rPr>
      </w:pPr>
      <w:r>
        <w:rPr>
          <w:sz w:val="24"/>
        </w:rPr>
        <w:t>该定律的发展得益卡普兰（</w:t>
      </w:r>
      <w:r>
        <w:rPr>
          <w:sz w:val="24"/>
        </w:rPr>
        <w:t>Kaplan</w:t>
      </w:r>
      <w:r>
        <w:rPr>
          <w:sz w:val="24"/>
        </w:rPr>
        <w:t>）等人揭示的规模</w:t>
      </w:r>
      <w:r>
        <w:rPr>
          <w:sz w:val="24"/>
        </w:rPr>
        <w:t>-</w:t>
      </w:r>
      <w:r>
        <w:rPr>
          <w:sz w:val="24"/>
        </w:rPr>
        <w:t>性能幂律关系及布朗等人在《</w:t>
      </w:r>
      <w:r>
        <w:rPr>
          <w:sz w:val="24"/>
        </w:rPr>
        <w:t>Language Models are Few-Shot Learners</w:t>
      </w:r>
      <w:r>
        <w:rPr>
          <w:sz w:val="24"/>
        </w:rPr>
        <w:t>》中对该定律的进一步</w:t>
      </w:r>
      <w:r>
        <w:rPr>
          <w:rFonts w:hint="eastAsia"/>
          <w:sz w:val="24"/>
        </w:rPr>
        <w:t>验证。该定</w:t>
      </w:r>
      <w:r>
        <w:rPr>
          <w:rFonts w:hint="eastAsia"/>
          <w:sz w:val="24"/>
        </w:rPr>
        <w:lastRenderedPageBreak/>
        <w:t>律表明，模型性能随参数规模、训练数据量和计算资源的增加呈现幂律增长，推动了超大参数模型的研发热潮，也为</w:t>
      </w:r>
      <w:r>
        <w:rPr>
          <w:rFonts w:hint="eastAsia"/>
          <w:sz w:val="24"/>
        </w:rPr>
        <w:t>AIGC</w:t>
      </w:r>
      <w:r>
        <w:rPr>
          <w:rFonts w:hint="eastAsia"/>
          <w:sz w:val="24"/>
        </w:rPr>
        <w:t>涌现性能力的实现提供了理论依据。</w:t>
      </w:r>
    </w:p>
    <w:p w14:paraId="19EE1AD1" w14:textId="03C3F010" w:rsidR="00DC5916" w:rsidRPr="00D530D2" w:rsidRDefault="00000000" w:rsidP="00D530D2">
      <w:pPr>
        <w:numPr>
          <w:ilvl w:val="0"/>
          <w:numId w:val="1"/>
        </w:numPr>
        <w:spacing w:line="360" w:lineRule="auto"/>
        <w:rPr>
          <w:b/>
          <w:bCs/>
          <w:sz w:val="24"/>
        </w:rPr>
      </w:pPr>
      <w:r>
        <w:rPr>
          <w:rFonts w:hint="eastAsia"/>
          <w:b/>
          <w:bCs/>
          <w:sz w:val="24"/>
        </w:rPr>
        <w:t>理论</w:t>
      </w:r>
      <w:r>
        <w:rPr>
          <w:b/>
          <w:bCs/>
          <w:sz w:val="24"/>
        </w:rPr>
        <w:t>发展脉络</w:t>
      </w:r>
    </w:p>
    <w:p w14:paraId="117D53BE" w14:textId="0EDD51E9" w:rsidR="00DC5916" w:rsidRDefault="00000000" w:rsidP="00D530D2">
      <w:pPr>
        <w:spacing w:line="360" w:lineRule="auto"/>
        <w:ind w:firstLineChars="200" w:firstLine="480"/>
        <w:rPr>
          <w:sz w:val="24"/>
        </w:rPr>
      </w:pPr>
      <w:r>
        <w:rPr>
          <w:sz w:val="24"/>
        </w:rPr>
        <w:t>AIGC</w:t>
      </w:r>
      <w:r>
        <w:rPr>
          <w:sz w:val="24"/>
        </w:rPr>
        <w:t>的理论发展历经多阶段演进，从早期规则驱动到当前的多模态融合与自主智能，始终围绕</w:t>
      </w:r>
      <w:r>
        <w:rPr>
          <w:sz w:val="24"/>
        </w:rPr>
        <w:t>“</w:t>
      </w:r>
      <w:r>
        <w:rPr>
          <w:sz w:val="24"/>
        </w:rPr>
        <w:t>更好建模数据分布</w:t>
      </w:r>
      <w:r>
        <w:rPr>
          <w:sz w:val="24"/>
        </w:rPr>
        <w:t>”</w:t>
      </w:r>
      <w:r>
        <w:rPr>
          <w:sz w:val="24"/>
        </w:rPr>
        <w:t>与</w:t>
      </w:r>
      <w:r>
        <w:rPr>
          <w:sz w:val="24"/>
        </w:rPr>
        <w:t>“</w:t>
      </w:r>
      <w:r>
        <w:rPr>
          <w:sz w:val="24"/>
        </w:rPr>
        <w:t>更优生成过程</w:t>
      </w:r>
      <w:r>
        <w:rPr>
          <w:sz w:val="24"/>
        </w:rPr>
        <w:t>”</w:t>
      </w:r>
      <w:r>
        <w:rPr>
          <w:sz w:val="24"/>
        </w:rPr>
        <w:t>两大核心目标。曹宇等人的综述研究通过梳理</w:t>
      </w:r>
      <w:r>
        <w:rPr>
          <w:sz w:val="24"/>
        </w:rPr>
        <w:t>AIGC</w:t>
      </w:r>
      <w:r>
        <w:rPr>
          <w:sz w:val="24"/>
        </w:rPr>
        <w:t>近</w:t>
      </w:r>
      <w:r>
        <w:rPr>
          <w:sz w:val="24"/>
        </w:rPr>
        <w:t>70</w:t>
      </w:r>
      <w:r>
        <w:rPr>
          <w:sz w:val="24"/>
        </w:rPr>
        <w:t>年的发展历程，将其划分为四个关键阶段，各阶段的核心技术与目标均围绕这两大核心目标展开</w:t>
      </w:r>
      <w:r>
        <w:rPr>
          <w:rStyle w:val="a5"/>
          <w:sz w:val="24"/>
        </w:rPr>
        <w:footnoteReference w:id="9"/>
      </w:r>
      <w:r>
        <w:rPr>
          <w:rFonts w:hint="eastAsia"/>
          <w:sz w:val="24"/>
        </w:rPr>
        <w:t>。</w:t>
      </w:r>
    </w:p>
    <w:p w14:paraId="4701C7E0" w14:textId="07F893E6" w:rsidR="00DC5916" w:rsidRPr="00D530D2" w:rsidRDefault="00000000" w:rsidP="00D530D2">
      <w:pPr>
        <w:numPr>
          <w:ilvl w:val="0"/>
          <w:numId w:val="9"/>
        </w:numPr>
        <w:spacing w:line="360" w:lineRule="auto"/>
        <w:rPr>
          <w:b/>
          <w:bCs/>
          <w:sz w:val="24"/>
        </w:rPr>
      </w:pPr>
      <w:r>
        <w:rPr>
          <w:b/>
          <w:bCs/>
          <w:sz w:val="24"/>
        </w:rPr>
        <w:t>早期探索（</w:t>
      </w:r>
      <w:r>
        <w:rPr>
          <w:b/>
          <w:bCs/>
          <w:sz w:val="24"/>
        </w:rPr>
        <w:t>1950s-1990s</w:t>
      </w:r>
      <w:r>
        <w:rPr>
          <w:b/>
          <w:bCs/>
          <w:sz w:val="24"/>
        </w:rPr>
        <w:t>）：规则驱动</w:t>
      </w:r>
    </w:p>
    <w:p w14:paraId="6818AE2B" w14:textId="664E9088" w:rsidR="00DC5916" w:rsidRDefault="00000000" w:rsidP="00D530D2">
      <w:pPr>
        <w:spacing w:line="360" w:lineRule="auto"/>
        <w:ind w:firstLineChars="200" w:firstLine="480"/>
        <w:rPr>
          <w:sz w:val="24"/>
        </w:rPr>
      </w:pPr>
      <w:r>
        <w:rPr>
          <w:sz w:val="24"/>
        </w:rPr>
        <w:t>该阶段的生成技术主要基于词典规则（如</w:t>
      </w:r>
      <w:r>
        <w:rPr>
          <w:sz w:val="24"/>
        </w:rPr>
        <w:t>1950</w:t>
      </w:r>
      <w:r>
        <w:rPr>
          <w:sz w:val="24"/>
        </w:rPr>
        <w:t>年代</w:t>
      </w:r>
      <w:r>
        <w:rPr>
          <w:sz w:val="24"/>
        </w:rPr>
        <w:t>Georgetown-IBM</w:t>
      </w:r>
      <w:r>
        <w:rPr>
          <w:sz w:val="24"/>
        </w:rPr>
        <w:t>机器翻译系统）和传统统计模型（</w:t>
      </w:r>
      <w:r>
        <w:rPr>
          <w:sz w:val="24"/>
        </w:rPr>
        <w:t>n-gram</w:t>
      </w:r>
      <w:r>
        <w:rPr>
          <w:sz w:val="24"/>
        </w:rPr>
        <w:t>、</w:t>
      </w:r>
      <w:r>
        <w:rPr>
          <w:sz w:val="24"/>
        </w:rPr>
        <w:t>HMM</w:t>
      </w:r>
      <w:r>
        <w:rPr>
          <w:sz w:val="24"/>
        </w:rPr>
        <w:t>等），生成内容局限于已有模式的重组与拼接，缺乏真正的创造性。中国科学技术信息研究所《学术出版中的</w:t>
      </w:r>
      <w:r>
        <w:rPr>
          <w:sz w:val="24"/>
        </w:rPr>
        <w:t>AIGC</w:t>
      </w:r>
      <w:r>
        <w:rPr>
          <w:sz w:val="24"/>
        </w:rPr>
        <w:t>使用边界指南</w:t>
      </w:r>
      <w:r>
        <w:rPr>
          <w:sz w:val="24"/>
        </w:rPr>
        <w:t>2.0</w:t>
      </w:r>
      <w:r>
        <w:rPr>
          <w:sz w:val="24"/>
        </w:rPr>
        <w:t>》指出，传统规则驱动工具的输出完全依赖预设逻辑，例如早期的文本生成工具通过模板替换生成固定格式的文章，无法突破人工设计的局限，这一特征与现代</w:t>
      </w:r>
      <w:r>
        <w:rPr>
          <w:sz w:val="24"/>
        </w:rPr>
        <w:t>AIGC</w:t>
      </w:r>
      <w:r>
        <w:rPr>
          <w:sz w:val="24"/>
        </w:rPr>
        <w:t>的自主学习能力形成鲜明对比，该指南通过对比早期规则驱动工具与现代</w:t>
      </w:r>
      <w:r>
        <w:rPr>
          <w:sz w:val="24"/>
        </w:rPr>
        <w:t>AIGC</w:t>
      </w:r>
      <w:r>
        <w:rPr>
          <w:sz w:val="24"/>
        </w:rPr>
        <w:t>的生成逻辑，明确了二者的本质差异。此时的技术核心是基于人工设计规则实现有限场景的内容生成，尚未形成规模化的自主生成能力。</w:t>
      </w:r>
    </w:p>
    <w:p w14:paraId="168081DE" w14:textId="0F4780EC" w:rsidR="00DC5916" w:rsidRPr="00D530D2" w:rsidRDefault="00000000" w:rsidP="00D530D2">
      <w:pPr>
        <w:numPr>
          <w:ilvl w:val="0"/>
          <w:numId w:val="9"/>
        </w:numPr>
        <w:spacing w:line="360" w:lineRule="auto"/>
        <w:rPr>
          <w:b/>
          <w:bCs/>
          <w:sz w:val="24"/>
        </w:rPr>
      </w:pPr>
      <w:r>
        <w:rPr>
          <w:b/>
          <w:bCs/>
          <w:sz w:val="24"/>
        </w:rPr>
        <w:t>模型创新（</w:t>
      </w:r>
      <w:r>
        <w:rPr>
          <w:b/>
          <w:bCs/>
          <w:sz w:val="24"/>
        </w:rPr>
        <w:t>2010s</w:t>
      </w:r>
      <w:r>
        <w:rPr>
          <w:b/>
          <w:bCs/>
          <w:sz w:val="24"/>
        </w:rPr>
        <w:t>中后期）：深度生成突破</w:t>
      </w:r>
    </w:p>
    <w:p w14:paraId="16B6FE4D" w14:textId="452991F6" w:rsidR="00DC5916" w:rsidRDefault="00000000" w:rsidP="00D530D2">
      <w:pPr>
        <w:spacing w:line="360" w:lineRule="auto"/>
        <w:ind w:firstLineChars="200" w:firstLine="480"/>
        <w:rPr>
          <w:sz w:val="24"/>
        </w:rPr>
      </w:pPr>
      <w:r>
        <w:rPr>
          <w:sz w:val="24"/>
        </w:rPr>
        <w:t>2014</w:t>
      </w:r>
      <w:r>
        <w:rPr>
          <w:sz w:val="24"/>
        </w:rPr>
        <w:t>年</w:t>
      </w:r>
      <w:r>
        <w:rPr>
          <w:sz w:val="24"/>
        </w:rPr>
        <w:t>GAN</w:t>
      </w:r>
      <w:r>
        <w:rPr>
          <w:sz w:val="24"/>
        </w:rPr>
        <w:t>的提出开启了深度生成模型的新时代，通过对抗训练范式大幅提升了生成内容的真实性</w:t>
      </w:r>
      <w:r>
        <w:rPr>
          <w:rFonts w:hint="eastAsia"/>
          <w:sz w:val="24"/>
        </w:rPr>
        <w:t>。</w:t>
      </w:r>
      <w:r>
        <w:rPr>
          <w:sz w:val="24"/>
        </w:rPr>
        <w:t>古德费洛等人的研究使生成模型从理论走向实践，</w:t>
      </w:r>
      <w:r>
        <w:rPr>
          <w:sz w:val="24"/>
        </w:rPr>
        <w:t>GAN</w:t>
      </w:r>
      <w:r>
        <w:rPr>
          <w:sz w:val="24"/>
        </w:rPr>
        <w:t>的对抗训练框架被迅速应用于图像生成、风格迁移等任务，推动了深度生成技术的产业化落地。</w:t>
      </w:r>
      <w:r>
        <w:rPr>
          <w:sz w:val="24"/>
        </w:rPr>
        <w:t>2017</w:t>
      </w:r>
      <w:r>
        <w:rPr>
          <w:sz w:val="24"/>
        </w:rPr>
        <w:t>年</w:t>
      </w:r>
      <w:r>
        <w:rPr>
          <w:sz w:val="24"/>
        </w:rPr>
        <w:t>VAE</w:t>
      </w:r>
      <w:r>
        <w:rPr>
          <w:sz w:val="24"/>
        </w:rPr>
        <w:t>与</w:t>
      </w:r>
      <w:r>
        <w:rPr>
          <w:sz w:val="24"/>
        </w:rPr>
        <w:t>GAN</w:t>
      </w:r>
      <w:r>
        <w:rPr>
          <w:sz w:val="24"/>
        </w:rPr>
        <w:t>的结合进一步优化了模型稳定性与生成多样性，此时机器已能生成视觉上高度逼真的内容。</w:t>
      </w:r>
      <w:r>
        <w:rPr>
          <w:rFonts w:hint="eastAsia"/>
          <w:sz w:val="24"/>
        </w:rPr>
        <w:t>在曹宇等人</w:t>
      </w:r>
      <w:r>
        <w:rPr>
          <w:sz w:val="24"/>
        </w:rPr>
        <w:t>的研究</w:t>
      </w:r>
      <w:r>
        <w:rPr>
          <w:rFonts w:hint="eastAsia"/>
          <w:sz w:val="24"/>
        </w:rPr>
        <w:t>中</w:t>
      </w:r>
      <w:r>
        <w:rPr>
          <w:sz w:val="24"/>
        </w:rPr>
        <w:t>指出，</w:t>
      </w:r>
      <w:r>
        <w:rPr>
          <w:sz w:val="24"/>
        </w:rPr>
        <w:t>VAE</w:t>
      </w:r>
      <w:r>
        <w:rPr>
          <w:sz w:val="24"/>
        </w:rPr>
        <w:t>的概率建模能力与</w:t>
      </w:r>
      <w:r>
        <w:rPr>
          <w:sz w:val="24"/>
        </w:rPr>
        <w:t>GAN</w:t>
      </w:r>
      <w:r>
        <w:rPr>
          <w:sz w:val="24"/>
        </w:rPr>
        <w:t>的生成真实性相结合，解决了</w:t>
      </w:r>
      <w:r>
        <w:rPr>
          <w:sz w:val="24"/>
        </w:rPr>
        <w:t>GAN</w:t>
      </w:r>
      <w:r>
        <w:rPr>
          <w:sz w:val="24"/>
        </w:rPr>
        <w:t>训练不稳定、模式崩溃等问题，使生成模型的实用价值显著提升。这一阶段的核心突破是深度学习与生成模型的深度融合，为后续大模型发展奠定了技术基础</w:t>
      </w:r>
      <w:r>
        <w:rPr>
          <w:rFonts w:hint="eastAsia"/>
          <w:sz w:val="24"/>
        </w:rPr>
        <w:t>。</w:t>
      </w:r>
    </w:p>
    <w:p w14:paraId="7D1C6539" w14:textId="6AC04637" w:rsidR="00DC5916" w:rsidRPr="00D530D2" w:rsidRDefault="00000000" w:rsidP="00D530D2">
      <w:pPr>
        <w:numPr>
          <w:ilvl w:val="0"/>
          <w:numId w:val="9"/>
        </w:numPr>
        <w:spacing w:line="360" w:lineRule="auto"/>
        <w:rPr>
          <w:b/>
          <w:bCs/>
          <w:sz w:val="24"/>
        </w:rPr>
      </w:pPr>
      <w:r>
        <w:rPr>
          <w:b/>
          <w:bCs/>
          <w:sz w:val="24"/>
        </w:rPr>
        <w:t>规模跃迁（</w:t>
      </w:r>
      <w:r>
        <w:rPr>
          <w:b/>
          <w:bCs/>
          <w:sz w:val="24"/>
        </w:rPr>
        <w:t>2017</w:t>
      </w:r>
      <w:r>
        <w:rPr>
          <w:b/>
          <w:bCs/>
          <w:sz w:val="24"/>
        </w:rPr>
        <w:t>至今）：大模型革命</w:t>
      </w:r>
    </w:p>
    <w:p w14:paraId="2F3EC3B5" w14:textId="6D52ABCE" w:rsidR="00DC5916" w:rsidRDefault="00000000">
      <w:pPr>
        <w:spacing w:line="360" w:lineRule="auto"/>
        <w:rPr>
          <w:sz w:val="24"/>
        </w:rPr>
      </w:pPr>
      <w:r>
        <w:rPr>
          <w:rFonts w:hint="eastAsia"/>
          <w:sz w:val="24"/>
        </w:rPr>
        <w:t>1.2017</w:t>
      </w:r>
      <w:r>
        <w:rPr>
          <w:rFonts w:hint="eastAsia"/>
          <w:sz w:val="24"/>
        </w:rPr>
        <w:t>年</w:t>
      </w:r>
    </w:p>
    <w:p w14:paraId="4F36F2EC" w14:textId="1795F965" w:rsidR="00DC5916" w:rsidRDefault="00000000" w:rsidP="00D530D2">
      <w:pPr>
        <w:spacing w:line="360" w:lineRule="auto"/>
        <w:ind w:firstLineChars="200" w:firstLine="480"/>
        <w:rPr>
          <w:sz w:val="24"/>
        </w:rPr>
      </w:pPr>
      <w:r>
        <w:rPr>
          <w:rFonts w:hint="eastAsia"/>
          <w:sz w:val="24"/>
        </w:rPr>
        <w:t>Transformer</w:t>
      </w:r>
      <w:r>
        <w:rPr>
          <w:rFonts w:hint="eastAsia"/>
          <w:sz w:val="24"/>
        </w:rPr>
        <w:t>架构发表，为并行化训练和长距离依赖建模提供了关键支撑。</w:t>
      </w:r>
      <w:r>
        <w:rPr>
          <w:rFonts w:hint="eastAsia"/>
          <w:sz w:val="24"/>
        </w:rPr>
        <w:lastRenderedPageBreak/>
        <w:t>瓦斯瓦尼等人的研究彻底改变了自然语言处理和生成模型的技术路径，</w:t>
      </w:r>
      <w:r>
        <w:rPr>
          <w:rFonts w:hint="eastAsia"/>
          <w:sz w:val="24"/>
        </w:rPr>
        <w:t>Transformer</w:t>
      </w:r>
      <w:r>
        <w:rPr>
          <w:rFonts w:hint="eastAsia"/>
          <w:sz w:val="24"/>
        </w:rPr>
        <w:t>架构成为大模型的标准架构；</w:t>
      </w:r>
    </w:p>
    <w:p w14:paraId="740C3CAB" w14:textId="6F8D5F65" w:rsidR="00DC5916" w:rsidRDefault="00000000">
      <w:pPr>
        <w:spacing w:line="360" w:lineRule="auto"/>
        <w:rPr>
          <w:sz w:val="24"/>
        </w:rPr>
      </w:pPr>
      <w:r>
        <w:rPr>
          <w:rFonts w:hint="eastAsia"/>
          <w:sz w:val="24"/>
        </w:rPr>
        <w:t>2.2018</w:t>
      </w:r>
      <w:r>
        <w:rPr>
          <w:rFonts w:hint="eastAsia"/>
          <w:sz w:val="24"/>
        </w:rPr>
        <w:t>年</w:t>
      </w:r>
    </w:p>
    <w:p w14:paraId="1AB7C122" w14:textId="1D919F61" w:rsidR="00DC5916" w:rsidRDefault="00000000" w:rsidP="00D530D2">
      <w:pPr>
        <w:spacing w:line="360" w:lineRule="auto"/>
        <w:ind w:firstLineChars="200" w:firstLine="480"/>
        <w:rPr>
          <w:sz w:val="24"/>
        </w:rPr>
      </w:pPr>
      <w:r>
        <w:rPr>
          <w:rFonts w:hint="eastAsia"/>
          <w:sz w:val="24"/>
        </w:rPr>
        <w:t>GPT</w:t>
      </w:r>
      <w:r>
        <w:rPr>
          <w:rFonts w:hint="eastAsia"/>
          <w:sz w:val="24"/>
        </w:rPr>
        <w:t>模型验证了预训练</w:t>
      </w:r>
      <w:r>
        <w:rPr>
          <w:rFonts w:hint="eastAsia"/>
          <w:sz w:val="24"/>
        </w:rPr>
        <w:t>-</w:t>
      </w:r>
      <w:r>
        <w:rPr>
          <w:rFonts w:hint="eastAsia"/>
          <w:sz w:val="24"/>
        </w:rPr>
        <w:t>微调范式的有效性，推动了语言生成技术的规模化发展。布朗等人的研究表明，预训练模型能够学习通用语言知识，通过少量微调即可适应特定任务，大幅降低了模型的应用成本。</w:t>
      </w:r>
    </w:p>
    <w:p w14:paraId="3957A9DE" w14:textId="769BFF1D" w:rsidR="00DC5916" w:rsidRDefault="00000000">
      <w:pPr>
        <w:spacing w:line="360" w:lineRule="auto"/>
        <w:rPr>
          <w:sz w:val="24"/>
        </w:rPr>
      </w:pPr>
      <w:r>
        <w:rPr>
          <w:rFonts w:hint="eastAsia"/>
          <w:sz w:val="24"/>
        </w:rPr>
        <w:t>3. 2020</w:t>
      </w:r>
      <w:r>
        <w:rPr>
          <w:rFonts w:hint="eastAsia"/>
          <w:sz w:val="24"/>
        </w:rPr>
        <w:t>年</w:t>
      </w:r>
    </w:p>
    <w:p w14:paraId="2629D863" w14:textId="5996E230" w:rsidR="00DC5916" w:rsidRDefault="00000000" w:rsidP="00D530D2">
      <w:pPr>
        <w:spacing w:line="360" w:lineRule="auto"/>
        <w:ind w:firstLineChars="200" w:firstLine="480"/>
        <w:rPr>
          <w:sz w:val="24"/>
        </w:rPr>
      </w:pPr>
      <w:r>
        <w:rPr>
          <w:rFonts w:hint="eastAsia"/>
          <w:sz w:val="24"/>
        </w:rPr>
        <w:t>扩散模型在生成质量上超越</w:t>
      </w:r>
      <w:r>
        <w:rPr>
          <w:rFonts w:hint="eastAsia"/>
          <w:sz w:val="24"/>
        </w:rPr>
        <w:t>GAN</w:t>
      </w:r>
      <w:r>
        <w:rPr>
          <w:rFonts w:hint="eastAsia"/>
          <w:sz w:val="24"/>
        </w:rPr>
        <w:t>，成为视觉生成的主流技术。</w:t>
      </w:r>
      <w:r>
        <w:rPr>
          <w:rFonts w:hint="eastAsia"/>
          <w:sz w:val="24"/>
        </w:rPr>
        <w:t>GPT-3</w:t>
      </w:r>
      <w:r>
        <w:rPr>
          <w:rFonts w:hint="eastAsia"/>
          <w:sz w:val="24"/>
        </w:rPr>
        <w:t>（</w:t>
      </w:r>
      <w:r>
        <w:rPr>
          <w:rFonts w:hint="eastAsia"/>
          <w:sz w:val="24"/>
        </w:rPr>
        <w:t>1750</w:t>
      </w:r>
      <w:r>
        <w:rPr>
          <w:rFonts w:hint="eastAsia"/>
          <w:sz w:val="24"/>
        </w:rPr>
        <w:t>亿参数）的发布展现了大模型的涌现性能力，刷新了业界对</w:t>
      </w:r>
      <w:r>
        <w:rPr>
          <w:rFonts w:hint="eastAsia"/>
          <w:sz w:val="24"/>
        </w:rPr>
        <w:t>AI</w:t>
      </w:r>
      <w:r>
        <w:rPr>
          <w:rFonts w:hint="eastAsia"/>
          <w:sz w:val="24"/>
        </w:rPr>
        <w:t>生成能力的认知。布朗等人的实验显示，</w:t>
      </w:r>
      <w:r>
        <w:rPr>
          <w:rFonts w:hint="eastAsia"/>
          <w:sz w:val="24"/>
        </w:rPr>
        <w:t>GPT-3</w:t>
      </w:r>
      <w:r>
        <w:rPr>
          <w:rFonts w:hint="eastAsia"/>
          <w:sz w:val="24"/>
        </w:rPr>
        <w:t>在零样本设置下的部分任务表现接近人类水平，证明了大模型的通用能力。</w:t>
      </w:r>
    </w:p>
    <w:p w14:paraId="12B22515" w14:textId="48576343" w:rsidR="00DC5916" w:rsidRPr="00D530D2" w:rsidRDefault="00000000" w:rsidP="00D530D2">
      <w:pPr>
        <w:numPr>
          <w:ilvl w:val="0"/>
          <w:numId w:val="2"/>
        </w:numPr>
        <w:spacing w:line="360" w:lineRule="auto"/>
        <w:rPr>
          <w:b/>
          <w:bCs/>
          <w:sz w:val="24"/>
        </w:rPr>
      </w:pPr>
      <w:r>
        <w:rPr>
          <w:b/>
          <w:bCs/>
          <w:sz w:val="24"/>
        </w:rPr>
        <w:t>融合超越（近期）：多模态与自主智能</w:t>
      </w:r>
    </w:p>
    <w:p w14:paraId="17DCC39F" w14:textId="5BE86FF8" w:rsidR="00DC5916" w:rsidRPr="00D530D2" w:rsidRDefault="00000000" w:rsidP="00D530D2">
      <w:pPr>
        <w:numPr>
          <w:ilvl w:val="0"/>
          <w:numId w:val="10"/>
        </w:numPr>
        <w:spacing w:line="360" w:lineRule="auto"/>
        <w:rPr>
          <w:sz w:val="24"/>
        </w:rPr>
      </w:pPr>
      <w:r>
        <w:rPr>
          <w:sz w:val="24"/>
        </w:rPr>
        <w:t>多模态统一</w:t>
      </w:r>
    </w:p>
    <w:p w14:paraId="1B23BFA4" w14:textId="7F1C74AD" w:rsidR="00DC5916" w:rsidRDefault="00000000" w:rsidP="00D530D2">
      <w:pPr>
        <w:spacing w:line="360" w:lineRule="auto"/>
        <w:ind w:firstLineChars="200" w:firstLine="480"/>
        <w:rPr>
          <w:sz w:val="24"/>
        </w:rPr>
      </w:pPr>
      <w:r>
        <w:rPr>
          <w:sz w:val="24"/>
        </w:rPr>
        <w:t>2022</w:t>
      </w:r>
      <w:r>
        <w:rPr>
          <w:sz w:val="24"/>
        </w:rPr>
        <w:t>年</w:t>
      </w:r>
      <w:r>
        <w:rPr>
          <w:sz w:val="24"/>
        </w:rPr>
        <w:t>DALL·E 2</w:t>
      </w:r>
      <w:r>
        <w:rPr>
          <w:sz w:val="24"/>
        </w:rPr>
        <w:t>实现了文本到图像的高质量生成，标志着多模态融合技术走向成熟</w:t>
      </w:r>
      <w:r>
        <w:rPr>
          <w:rFonts w:hint="eastAsia"/>
          <w:sz w:val="24"/>
        </w:rPr>
        <w:t>。</w:t>
      </w:r>
      <w:r>
        <w:rPr>
          <w:sz w:val="24"/>
        </w:rPr>
        <w:t>拉梅什等人的研究通过</w:t>
      </w:r>
      <w:r>
        <w:rPr>
          <w:sz w:val="24"/>
        </w:rPr>
        <w:t>CLIP</w:t>
      </w:r>
      <w:r>
        <w:rPr>
          <w:sz w:val="24"/>
        </w:rPr>
        <w:t>模型实现了文本与图像的跨模态对齐，使生成图像能够精准匹配文本描述的语义</w:t>
      </w:r>
      <w:r>
        <w:rPr>
          <w:rFonts w:hint="eastAsia"/>
          <w:sz w:val="24"/>
        </w:rPr>
        <w:t>。</w:t>
      </w:r>
    </w:p>
    <w:p w14:paraId="377F06FF" w14:textId="01B50D28" w:rsidR="00DC5916" w:rsidRDefault="00000000">
      <w:pPr>
        <w:spacing w:line="360" w:lineRule="auto"/>
        <w:rPr>
          <w:sz w:val="24"/>
        </w:rPr>
      </w:pPr>
      <w:r>
        <w:rPr>
          <w:rFonts w:hint="eastAsia"/>
          <w:sz w:val="24"/>
        </w:rPr>
        <w:t>2.</w:t>
      </w:r>
      <w:r>
        <w:rPr>
          <w:sz w:val="24"/>
        </w:rPr>
        <w:t>自主智能体</w:t>
      </w:r>
    </w:p>
    <w:p w14:paraId="6307F914" w14:textId="19C67832" w:rsidR="00DC5916" w:rsidRDefault="00000000" w:rsidP="00D530D2">
      <w:pPr>
        <w:spacing w:line="360" w:lineRule="auto"/>
        <w:ind w:firstLineChars="200" w:firstLine="480"/>
        <w:rPr>
          <w:sz w:val="24"/>
        </w:rPr>
      </w:pPr>
      <w:r>
        <w:rPr>
          <w:sz w:val="24"/>
        </w:rPr>
        <w:t>基于大模型的系统（如</w:t>
      </w:r>
      <w:proofErr w:type="spellStart"/>
      <w:r>
        <w:rPr>
          <w:sz w:val="24"/>
        </w:rPr>
        <w:t>AutoGPT</w:t>
      </w:r>
      <w:proofErr w:type="spellEnd"/>
      <w:r>
        <w:rPr>
          <w:sz w:val="24"/>
        </w:rPr>
        <w:t>）展现出初步的任务规划与执行能力，推动</w:t>
      </w:r>
      <w:r>
        <w:rPr>
          <w:sz w:val="24"/>
        </w:rPr>
        <w:t>AIGC</w:t>
      </w:r>
      <w:r>
        <w:rPr>
          <w:sz w:val="24"/>
        </w:rPr>
        <w:t>从被动生成向主动协作演进。施奈德曼在《</w:t>
      </w:r>
      <w:r>
        <w:rPr>
          <w:sz w:val="24"/>
        </w:rPr>
        <w:t>Human-Centered AI</w:t>
      </w:r>
      <w:r>
        <w:rPr>
          <w:sz w:val="24"/>
        </w:rPr>
        <w:t>》中强调，这类系统的核心价值在于</w:t>
      </w:r>
      <w:r>
        <w:rPr>
          <w:sz w:val="24"/>
        </w:rPr>
        <w:t>“</w:t>
      </w:r>
      <w:r>
        <w:rPr>
          <w:sz w:val="24"/>
        </w:rPr>
        <w:t>以人类控制为核心的高自动化协作，而非取代人类</w:t>
      </w:r>
      <w:r>
        <w:rPr>
          <w:sz w:val="24"/>
        </w:rPr>
        <w:t>”</w:t>
      </w:r>
      <w:r>
        <w:rPr>
          <w:rStyle w:val="a5"/>
          <w:sz w:val="24"/>
        </w:rPr>
        <w:footnoteReference w:id="10"/>
      </w:r>
      <w:r>
        <w:rPr>
          <w:rFonts w:hint="eastAsia"/>
          <w:sz w:val="24"/>
        </w:rPr>
        <w:t>。</w:t>
      </w:r>
    </w:p>
    <w:p w14:paraId="39E2FCA6" w14:textId="6DFDE6A3" w:rsidR="00DC5916" w:rsidRDefault="00000000">
      <w:pPr>
        <w:spacing w:line="360" w:lineRule="auto"/>
        <w:rPr>
          <w:sz w:val="24"/>
        </w:rPr>
      </w:pPr>
      <w:r>
        <w:rPr>
          <w:rFonts w:hint="eastAsia"/>
          <w:sz w:val="24"/>
        </w:rPr>
        <w:t>3.</w:t>
      </w:r>
      <w:r>
        <w:rPr>
          <w:sz w:val="24"/>
        </w:rPr>
        <w:t>世界模型</w:t>
      </w:r>
    </w:p>
    <w:p w14:paraId="1970B01A" w14:textId="4085EF34" w:rsidR="00DC5916" w:rsidRDefault="00000000" w:rsidP="00D530D2">
      <w:pPr>
        <w:spacing w:line="360" w:lineRule="auto"/>
        <w:ind w:firstLineChars="200" w:firstLine="480"/>
        <w:rPr>
          <w:sz w:val="24"/>
        </w:rPr>
      </w:pPr>
      <w:r>
        <w:rPr>
          <w:sz w:val="24"/>
        </w:rPr>
        <w:t>2024</w:t>
      </w:r>
      <w:r>
        <w:rPr>
          <w:sz w:val="24"/>
        </w:rPr>
        <w:t>年</w:t>
      </w:r>
      <w:r>
        <w:rPr>
          <w:sz w:val="24"/>
        </w:rPr>
        <w:t>Sora</w:t>
      </w:r>
      <w:r>
        <w:rPr>
          <w:sz w:val="24"/>
        </w:rPr>
        <w:t>通过时空补丁技术生成高质量视频，展现了</w:t>
      </w:r>
      <w:r>
        <w:rPr>
          <w:sz w:val="24"/>
        </w:rPr>
        <w:t>AIGC</w:t>
      </w:r>
      <w:r>
        <w:rPr>
          <w:sz w:val="24"/>
        </w:rPr>
        <w:t>对真实世界的建模与生成能力。拉梅什等人的多模态生成理论为</w:t>
      </w:r>
      <w:r>
        <w:rPr>
          <w:sz w:val="24"/>
        </w:rPr>
        <w:t>Sora</w:t>
      </w:r>
      <w:r>
        <w:rPr>
          <w:sz w:val="24"/>
        </w:rPr>
        <w:t>提供了技术基础，其核心是将视频的时空信息转化为可建模的特征表示。</w:t>
      </w:r>
    </w:p>
    <w:p w14:paraId="6647E854" w14:textId="6D367E9F" w:rsidR="00DC5916" w:rsidRDefault="00000000">
      <w:pPr>
        <w:spacing w:line="360" w:lineRule="auto"/>
        <w:rPr>
          <w:sz w:val="24"/>
        </w:rPr>
      </w:pPr>
      <w:r>
        <w:rPr>
          <w:rFonts w:hint="eastAsia"/>
          <w:sz w:val="24"/>
        </w:rPr>
        <w:t>4.</w:t>
      </w:r>
      <w:r>
        <w:rPr>
          <w:sz w:val="24"/>
        </w:rPr>
        <w:t>具身智能</w:t>
      </w:r>
    </w:p>
    <w:p w14:paraId="3BCE5204" w14:textId="5EA486B5" w:rsidR="00DC5916" w:rsidRDefault="00000000" w:rsidP="00D530D2">
      <w:pPr>
        <w:spacing w:line="360" w:lineRule="auto"/>
        <w:ind w:firstLineChars="200" w:firstLine="480"/>
        <w:rPr>
          <w:sz w:val="24"/>
        </w:rPr>
      </w:pPr>
      <w:r>
        <w:rPr>
          <w:sz w:val="24"/>
        </w:rPr>
        <w:t>AIGC</w:t>
      </w:r>
      <w:r>
        <w:rPr>
          <w:sz w:val="24"/>
        </w:rPr>
        <w:t>与机器人技术深度融合，实现了从虚拟内容生成到物理世界交互的延伸。施奈德曼的研究指出，具身智能是</w:t>
      </w:r>
      <w:r>
        <w:rPr>
          <w:sz w:val="24"/>
        </w:rPr>
        <w:t>AIGC</w:t>
      </w:r>
      <w:r>
        <w:rPr>
          <w:sz w:val="24"/>
        </w:rPr>
        <w:t>的重要发展方向，其通过将生成模</w:t>
      </w:r>
      <w:r>
        <w:rPr>
          <w:sz w:val="24"/>
        </w:rPr>
        <w:lastRenderedPageBreak/>
        <w:t>型与机器人的感知</w:t>
      </w:r>
      <w:r>
        <w:rPr>
          <w:sz w:val="24"/>
        </w:rPr>
        <w:t>-</w:t>
      </w:r>
      <w:r>
        <w:rPr>
          <w:sz w:val="24"/>
        </w:rPr>
        <w:t>执行系统结合，使</w:t>
      </w:r>
      <w:r>
        <w:rPr>
          <w:sz w:val="24"/>
        </w:rPr>
        <w:t>AI</w:t>
      </w:r>
      <w:r>
        <w:rPr>
          <w:sz w:val="24"/>
        </w:rPr>
        <w:t>能够在物理世界中实现创意生成与执行</w:t>
      </w:r>
      <w:r>
        <w:rPr>
          <w:rFonts w:hint="eastAsia"/>
          <w:sz w:val="24"/>
        </w:rPr>
        <w:t>。</w:t>
      </w:r>
    </w:p>
    <w:p w14:paraId="752D45AE" w14:textId="77777777" w:rsidR="00DC5916" w:rsidRDefault="00000000">
      <w:pPr>
        <w:spacing w:line="360" w:lineRule="auto"/>
        <w:ind w:firstLineChars="200" w:firstLine="480"/>
        <w:rPr>
          <w:sz w:val="24"/>
        </w:rPr>
      </w:pPr>
      <w:r>
        <w:rPr>
          <w:rFonts w:hint="eastAsia"/>
          <w:sz w:val="24"/>
        </w:rPr>
        <w:t>从规则驱动到涌现智能，</w:t>
      </w:r>
      <w:r>
        <w:rPr>
          <w:rFonts w:hint="eastAsia"/>
          <w:sz w:val="24"/>
        </w:rPr>
        <w:t>AIGC</w:t>
      </w:r>
      <w:r>
        <w:rPr>
          <w:rFonts w:hint="eastAsia"/>
          <w:sz w:val="24"/>
        </w:rPr>
        <w:t>的理论发展不仅体现了技术层面的持续突破，更反映了从工具属性到协作者属性的根本转变，为数字内容生产、产业升级与社会发展提供了强大动力。</w:t>
      </w:r>
    </w:p>
    <w:p w14:paraId="64D7296E" w14:textId="77777777" w:rsidR="00DC5916" w:rsidRDefault="00DC5916">
      <w:pPr>
        <w:spacing w:line="360" w:lineRule="auto"/>
        <w:ind w:firstLineChars="200" w:firstLine="480"/>
        <w:rPr>
          <w:sz w:val="24"/>
        </w:rPr>
      </w:pPr>
    </w:p>
    <w:p w14:paraId="72261CC6" w14:textId="68D0ABA3" w:rsidR="00DC5916" w:rsidRDefault="00000000">
      <w:pPr>
        <w:spacing w:line="360" w:lineRule="auto"/>
        <w:rPr>
          <w:sz w:val="24"/>
        </w:rPr>
      </w:pPr>
      <w:r>
        <w:rPr>
          <w:rFonts w:hint="eastAsia"/>
          <w:sz w:val="24"/>
        </w:rPr>
        <w:t>参考文献：</w:t>
      </w:r>
    </w:p>
    <w:p w14:paraId="71F80D08" w14:textId="58621683" w:rsidR="00DC5916" w:rsidRPr="00D530D2" w:rsidRDefault="00000000" w:rsidP="00D530D2">
      <w:pPr>
        <w:numPr>
          <w:ilvl w:val="0"/>
          <w:numId w:val="11"/>
        </w:numPr>
        <w:spacing w:line="360" w:lineRule="auto"/>
        <w:jc w:val="left"/>
        <w:rPr>
          <w:rFonts w:ascii="Times New Roman" w:hAnsi="Times New Roman" w:cs="Times New Roman"/>
          <w:szCs w:val="21"/>
        </w:rPr>
      </w:pPr>
      <w:r>
        <w:rPr>
          <w:rFonts w:ascii="Times New Roman" w:hAnsi="Times New Roman" w:cs="Times New Roman"/>
          <w:szCs w:val="21"/>
        </w:rPr>
        <w:t xml:space="preserve">Cao Y, Li S, Liu Y, et al. A Comprehensive Survey of AI-Generated Content (AIGC): A History of Generative AI from GAN to </w:t>
      </w:r>
      <w:proofErr w:type="gramStart"/>
      <w:r>
        <w:rPr>
          <w:rFonts w:ascii="Times New Roman" w:hAnsi="Times New Roman" w:cs="Times New Roman"/>
          <w:szCs w:val="21"/>
        </w:rPr>
        <w:t>ChatGPT[</w:t>
      </w:r>
      <w:proofErr w:type="gramEnd"/>
      <w:r>
        <w:rPr>
          <w:rFonts w:ascii="Times New Roman" w:hAnsi="Times New Roman" w:cs="Times New Roman"/>
          <w:szCs w:val="21"/>
        </w:rPr>
        <w:t xml:space="preserve">EB/OL]. 2023-03-10(2025-12-07). </w:t>
      </w:r>
      <w:hyperlink r:id="rId7" w:history="1">
        <w:r>
          <w:rPr>
            <w:rStyle w:val="a4"/>
            <w:rFonts w:ascii="Times New Roman" w:hAnsi="Times New Roman" w:cs="Times New Roman"/>
            <w:szCs w:val="21"/>
          </w:rPr>
          <w:t>https://arxiv.org/abs/2303.04226.</w:t>
        </w:r>
      </w:hyperlink>
    </w:p>
    <w:p w14:paraId="5A326AD6" w14:textId="1A6BBC81"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 xml:space="preserve">Bishop C M. Pattern Recognition and Machine Learning[M]. Berlin: Springer, 2006: 45-52, 128-135. </w:t>
      </w:r>
      <w:hyperlink r:id="rId8" w:history="1">
        <w:r>
          <w:rPr>
            <w:rStyle w:val="a4"/>
            <w:rFonts w:ascii="Times New Roman" w:hAnsi="Times New Roman" w:cs="Times New Roman"/>
            <w:szCs w:val="21"/>
          </w:rPr>
          <w:t>https://link.springer.com/book/10.1093/oso/9780190949876.001.0001/oso-9780190949876.</w:t>
        </w:r>
      </w:hyperlink>
    </w:p>
    <w:p w14:paraId="45DD16E9" w14:textId="6BB4CA21"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 xml:space="preserve">Brown T B, Mann B, Ryder N, et al. Language Models are Few-Shot Learners[C]//Advances in Neural Information Processing Systems. Red Hook: Curran Associates, Inc., 2020: 1877-1888. </w:t>
      </w:r>
      <w:hyperlink r:id="rId9" w:history="1">
        <w:r>
          <w:rPr>
            <w:rStyle w:val="a4"/>
            <w:rFonts w:ascii="Times New Roman" w:hAnsi="Times New Roman" w:cs="Times New Roman"/>
            <w:szCs w:val="21"/>
          </w:rPr>
          <w:t>https://proceedings.neurips.cc/paper/2020/hash/1457c0d6bfcb4967418bfb8ac142f64a-Abstract.html.</w:t>
        </w:r>
      </w:hyperlink>
    </w:p>
    <w:p w14:paraId="12E6E3E2" w14:textId="5F812092"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 xml:space="preserve">Ramesh A, Dhariwal P, Nichol A, et al. Hierarchical Text-Conditional Image Generation with CLIP </w:t>
      </w:r>
      <w:proofErr w:type="spellStart"/>
      <w:proofErr w:type="gramStart"/>
      <w:r>
        <w:rPr>
          <w:rFonts w:ascii="Times New Roman" w:hAnsi="Times New Roman" w:cs="Times New Roman"/>
          <w:szCs w:val="21"/>
        </w:rPr>
        <w:t>Latents</w:t>
      </w:r>
      <w:proofErr w:type="spellEnd"/>
      <w:r>
        <w:rPr>
          <w:rFonts w:ascii="Times New Roman" w:hAnsi="Times New Roman" w:cs="Times New Roman"/>
          <w:szCs w:val="21"/>
        </w:rPr>
        <w:t>[</w:t>
      </w:r>
      <w:proofErr w:type="gramEnd"/>
      <w:r>
        <w:rPr>
          <w:rFonts w:ascii="Times New Roman" w:hAnsi="Times New Roman" w:cs="Times New Roman"/>
          <w:szCs w:val="21"/>
        </w:rPr>
        <w:t xml:space="preserve">EB/OL]. 2022-04-13(2025-12-07). </w:t>
      </w:r>
      <w:hyperlink r:id="rId10" w:history="1">
        <w:r>
          <w:rPr>
            <w:rStyle w:val="a4"/>
            <w:rFonts w:ascii="Times New Roman" w:hAnsi="Times New Roman" w:cs="Times New Roman"/>
            <w:szCs w:val="21"/>
          </w:rPr>
          <w:t>https://arxiv.org/abs/2204.06125.</w:t>
        </w:r>
      </w:hyperlink>
    </w:p>
    <w:p w14:paraId="0EA3C53E" w14:textId="372F2121" w:rsidR="00DC5916" w:rsidRPr="00D530D2" w:rsidRDefault="00000000" w:rsidP="00D530D2">
      <w:pPr>
        <w:numPr>
          <w:ilvl w:val="0"/>
          <w:numId w:val="11"/>
        </w:numPr>
        <w:spacing w:line="360" w:lineRule="auto"/>
        <w:rPr>
          <w:rFonts w:ascii="Times New Roman" w:hAnsi="Times New Roman" w:cs="Times New Roman"/>
          <w:szCs w:val="21"/>
        </w:rPr>
      </w:pPr>
      <w:proofErr w:type="spellStart"/>
      <w:r>
        <w:rPr>
          <w:rFonts w:ascii="Times New Roman" w:hAnsi="Times New Roman" w:cs="Times New Roman"/>
          <w:szCs w:val="21"/>
        </w:rPr>
        <w:t>Shneiderman</w:t>
      </w:r>
      <w:proofErr w:type="spellEnd"/>
      <w:r>
        <w:rPr>
          <w:rFonts w:ascii="Times New Roman" w:hAnsi="Times New Roman" w:cs="Times New Roman"/>
          <w:szCs w:val="21"/>
        </w:rPr>
        <w:t xml:space="preserve"> B. Human-Centered AI[M]. Oxford: Oxford University Press, 2022: 89-95, 156-162. </w:t>
      </w:r>
      <w:hyperlink r:id="rId11" w:history="1">
        <w:r>
          <w:rPr>
            <w:rStyle w:val="a4"/>
            <w:rFonts w:ascii="Times New Roman" w:hAnsi="Times New Roman" w:cs="Times New Roman"/>
            <w:szCs w:val="21"/>
          </w:rPr>
          <w:t>https://www.oxfordscholarship.com/view/10.1093/oso/9780190949876.001.0001/oso-9780190949876.</w:t>
        </w:r>
      </w:hyperlink>
    </w:p>
    <w:p w14:paraId="18B359F1" w14:textId="24A7D029"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 xml:space="preserve">Goodfellow I, Pouget-Abadie J, Mirza M, et al. Generative Adversarial Nets[C]//Advances in Neural Information Processing Systems. Red Hook: Curran Associates, Inc., 2014: 2672-2680. </w:t>
      </w:r>
      <w:hyperlink r:id="rId12" w:history="1">
        <w:r>
          <w:rPr>
            <w:rStyle w:val="a4"/>
            <w:rFonts w:ascii="Times New Roman" w:hAnsi="Times New Roman" w:cs="Times New Roman"/>
            <w:szCs w:val="21"/>
          </w:rPr>
          <w:t>https://proceedings.neurips.cc/paper/2014/hash/5ca3e9b122f61f8f0649f1b838e858af-Abstract.html.</w:t>
        </w:r>
      </w:hyperlink>
    </w:p>
    <w:p w14:paraId="6FC0076D" w14:textId="67B4194A"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中国科学技术信息研究所</w:t>
      </w:r>
      <w:r>
        <w:rPr>
          <w:rFonts w:ascii="Times New Roman" w:hAnsi="Times New Roman" w:cs="Times New Roman"/>
          <w:szCs w:val="21"/>
        </w:rPr>
        <w:t xml:space="preserve">. </w:t>
      </w:r>
      <w:r>
        <w:rPr>
          <w:rFonts w:ascii="Times New Roman" w:hAnsi="Times New Roman" w:cs="Times New Roman"/>
          <w:szCs w:val="21"/>
        </w:rPr>
        <w:t>学术出版中的</w:t>
      </w:r>
      <w:r>
        <w:rPr>
          <w:rFonts w:ascii="Times New Roman" w:hAnsi="Times New Roman" w:cs="Times New Roman"/>
          <w:szCs w:val="21"/>
        </w:rPr>
        <w:t>AIGC</w:t>
      </w:r>
      <w:r>
        <w:rPr>
          <w:rFonts w:ascii="Times New Roman" w:hAnsi="Times New Roman" w:cs="Times New Roman"/>
          <w:szCs w:val="21"/>
        </w:rPr>
        <w:t>使用边界指南</w:t>
      </w:r>
      <w:r>
        <w:rPr>
          <w:rFonts w:ascii="Times New Roman" w:hAnsi="Times New Roman" w:cs="Times New Roman"/>
          <w:szCs w:val="21"/>
        </w:rPr>
        <w:t xml:space="preserve">2.0[EB/OL]. 2024-10-25(2025-12-07). </w:t>
      </w:r>
      <w:hyperlink r:id="rId13" w:history="1">
        <w:r>
          <w:rPr>
            <w:rStyle w:val="a4"/>
            <w:rFonts w:ascii="Times New Roman" w:hAnsi="Times New Roman" w:cs="Times New Roman"/>
            <w:szCs w:val="21"/>
          </w:rPr>
          <w:t>http://www.shturl.cc/452f83a23d2bd52b2b25705ce86ca1ec.</w:t>
        </w:r>
      </w:hyperlink>
    </w:p>
    <w:p w14:paraId="0B76093E" w14:textId="1F601440"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lastRenderedPageBreak/>
        <w:t xml:space="preserve">Vaswani A, </w:t>
      </w:r>
      <w:proofErr w:type="spellStart"/>
      <w:r>
        <w:rPr>
          <w:rFonts w:ascii="Times New Roman" w:hAnsi="Times New Roman" w:cs="Times New Roman"/>
          <w:szCs w:val="21"/>
        </w:rPr>
        <w:t>Shazeer</w:t>
      </w:r>
      <w:proofErr w:type="spellEnd"/>
      <w:r>
        <w:rPr>
          <w:rFonts w:ascii="Times New Roman" w:hAnsi="Times New Roman" w:cs="Times New Roman"/>
          <w:szCs w:val="21"/>
        </w:rPr>
        <w:t xml:space="preserve"> N, Parmar N, et al. Attention is All You Need[C]//Advances in Neural Information Processing Systems. Red Hook: Curran Associates, Inc., 2017: 5998-6008. </w:t>
      </w:r>
      <w:hyperlink r:id="rId14" w:history="1">
        <w:r>
          <w:rPr>
            <w:rStyle w:val="a4"/>
            <w:rFonts w:ascii="Times New Roman" w:hAnsi="Times New Roman" w:cs="Times New Roman"/>
            <w:szCs w:val="21"/>
          </w:rPr>
          <w:t>https://proceedings.neurips.cc/paper/2017/hash/3f5ee243547dee91fbd053c1c4a845aa-Abstract.html.</w:t>
        </w:r>
      </w:hyperlink>
    </w:p>
    <w:p w14:paraId="126BF907" w14:textId="1D65A906"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 xml:space="preserve">LeCun Y. </w:t>
      </w:r>
      <w:proofErr w:type="gramStart"/>
      <w:r>
        <w:rPr>
          <w:rFonts w:ascii="Times New Roman" w:hAnsi="Times New Roman" w:cs="Times New Roman"/>
          <w:szCs w:val="21"/>
        </w:rPr>
        <w:t>深度卷积网络特征提取机制</w:t>
      </w:r>
      <w:r>
        <w:rPr>
          <w:rFonts w:ascii="Times New Roman" w:hAnsi="Times New Roman" w:cs="Times New Roman"/>
          <w:szCs w:val="21"/>
        </w:rPr>
        <w:t>[</w:t>
      </w:r>
      <w:proofErr w:type="gramEnd"/>
      <w:r>
        <w:rPr>
          <w:rFonts w:ascii="Times New Roman" w:hAnsi="Times New Roman" w:cs="Times New Roman"/>
          <w:szCs w:val="21"/>
        </w:rPr>
        <w:t xml:space="preserve">EB/OL]. 2025-09-16(2025-12-07). </w:t>
      </w:r>
      <w:hyperlink r:id="rId15" w:history="1">
        <w:r>
          <w:rPr>
            <w:rStyle w:val="a4"/>
            <w:rFonts w:ascii="Times New Roman" w:hAnsi="Times New Roman" w:cs="Times New Roman"/>
            <w:szCs w:val="21"/>
          </w:rPr>
          <w:t>https://blog.csdn.net/weixin_39568744/article/details/88943294.</w:t>
        </w:r>
      </w:hyperlink>
    </w:p>
    <w:p w14:paraId="6E197322" w14:textId="0034CFB3" w:rsidR="00DC5916" w:rsidRPr="00D530D2" w:rsidRDefault="00000000" w:rsidP="00D530D2">
      <w:pPr>
        <w:numPr>
          <w:ilvl w:val="0"/>
          <w:numId w:val="11"/>
        </w:numPr>
        <w:spacing w:line="360" w:lineRule="auto"/>
        <w:rPr>
          <w:rFonts w:ascii="Times New Roman" w:hAnsi="Times New Roman" w:cs="Times New Roman"/>
          <w:szCs w:val="21"/>
        </w:rPr>
      </w:pPr>
      <w:r>
        <w:rPr>
          <w:rFonts w:ascii="Times New Roman" w:hAnsi="Times New Roman" w:cs="Times New Roman"/>
          <w:szCs w:val="21"/>
        </w:rPr>
        <w:t xml:space="preserve">Kingma D P, Welling M. Auto-Encoding Variational </w:t>
      </w:r>
      <w:proofErr w:type="gramStart"/>
      <w:r>
        <w:rPr>
          <w:rFonts w:ascii="Times New Roman" w:hAnsi="Times New Roman" w:cs="Times New Roman"/>
          <w:szCs w:val="21"/>
        </w:rPr>
        <w:t>Bayes[</w:t>
      </w:r>
      <w:proofErr w:type="gramEnd"/>
      <w:r>
        <w:rPr>
          <w:rFonts w:ascii="Times New Roman" w:hAnsi="Times New Roman" w:cs="Times New Roman"/>
          <w:szCs w:val="21"/>
        </w:rPr>
        <w:t xml:space="preserve">EB/OL]. 2013-12-20(2025-12-07). </w:t>
      </w:r>
      <w:hyperlink r:id="rId16" w:history="1">
        <w:r>
          <w:rPr>
            <w:rStyle w:val="a4"/>
            <w:rFonts w:ascii="Times New Roman" w:hAnsi="Times New Roman" w:cs="Times New Roman"/>
            <w:szCs w:val="21"/>
          </w:rPr>
          <w:t>https://arxiv.org/abs/1312.6114.</w:t>
        </w:r>
      </w:hyperlink>
    </w:p>
    <w:sectPr w:rsidR="00DC5916" w:rsidRPr="00D530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2BBF" w14:textId="77777777" w:rsidR="00341CF6" w:rsidRDefault="00341CF6">
      <w:r>
        <w:separator/>
      </w:r>
    </w:p>
  </w:endnote>
  <w:endnote w:type="continuationSeparator" w:id="0">
    <w:p w14:paraId="5E1A7D20" w14:textId="77777777" w:rsidR="00341CF6" w:rsidRDefault="00341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EC9F3" w14:textId="77777777" w:rsidR="00341CF6" w:rsidRDefault="00341CF6">
      <w:r>
        <w:separator/>
      </w:r>
    </w:p>
  </w:footnote>
  <w:footnote w:type="continuationSeparator" w:id="0">
    <w:p w14:paraId="40A8DCC2" w14:textId="77777777" w:rsidR="00341CF6" w:rsidRDefault="00341CF6">
      <w:r>
        <w:continuationSeparator/>
      </w:r>
    </w:p>
  </w:footnote>
  <w:footnote w:id="1">
    <w:p w14:paraId="1F3DB37B" w14:textId="77777777" w:rsidR="00DC5916" w:rsidRDefault="00000000">
      <w:pPr>
        <w:pStyle w:val="a3"/>
        <w:rPr>
          <w:rFonts w:ascii="Times New Roman" w:hAnsi="Times New Roman" w:cs="Times New Roman"/>
        </w:rPr>
      </w:pPr>
      <w:r>
        <w:rPr>
          <w:rStyle w:val="a5"/>
          <w:rFonts w:ascii="Times New Roman" w:hAnsi="Times New Roman" w:cs="Times New Roman"/>
        </w:rPr>
        <w:footnoteRef/>
      </w:r>
      <w:r>
        <w:rPr>
          <w:rFonts w:ascii="Times New Roman" w:hAnsi="Times New Roman" w:cs="Times New Roman"/>
        </w:rPr>
        <w:t xml:space="preserve"> Advances in Neural Information Processing Systems</w:t>
      </w:r>
      <w:r>
        <w:rPr>
          <w:rFonts w:ascii="Times New Roman" w:hAnsi="Times New Roman" w:cs="Times New Roman"/>
        </w:rPr>
        <w:t>，大语言模型少样本学习能力研究，</w:t>
      </w:r>
      <w:r>
        <w:rPr>
          <w:rFonts w:ascii="Times New Roman" w:hAnsi="Times New Roman" w:cs="Times New Roman"/>
        </w:rPr>
        <w:t>https://proceedings.neurips.cc/paper/2020/hash/1457c0d6bfcb4967418bfb8ac142f64a-Abstract.html</w:t>
      </w:r>
      <w:r>
        <w:rPr>
          <w:rFonts w:ascii="Times New Roman" w:hAnsi="Times New Roman" w:cs="Times New Roman"/>
        </w:rPr>
        <w:t>，</w:t>
      </w:r>
      <w:r>
        <w:rPr>
          <w:rFonts w:ascii="Times New Roman" w:hAnsi="Times New Roman" w:cs="Times New Roman"/>
        </w:rPr>
        <w:t>2020.</w:t>
      </w:r>
    </w:p>
  </w:footnote>
  <w:footnote w:id="2">
    <w:p w14:paraId="1D1B2CFC" w14:textId="77777777" w:rsidR="00DC5916" w:rsidRDefault="00000000">
      <w:pPr>
        <w:pStyle w:val="a3"/>
        <w:rPr>
          <w:rFonts w:ascii="Times New Roman" w:hAnsi="Times New Roman" w:cs="Times New Roman"/>
        </w:rPr>
      </w:pPr>
      <w:r>
        <w:rPr>
          <w:rStyle w:val="a5"/>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arXiv</w:t>
      </w:r>
      <w:proofErr w:type="spellEnd"/>
      <w:r>
        <w:rPr>
          <w:rFonts w:ascii="Times New Roman" w:hAnsi="Times New Roman" w:cs="Times New Roman"/>
        </w:rPr>
        <w:t>，</w:t>
      </w:r>
      <w:r>
        <w:rPr>
          <w:rFonts w:ascii="Times New Roman" w:hAnsi="Times New Roman" w:cs="Times New Roman"/>
        </w:rPr>
        <w:t>CLIP</w:t>
      </w:r>
      <w:r>
        <w:rPr>
          <w:rFonts w:ascii="Times New Roman" w:hAnsi="Times New Roman" w:cs="Times New Roman"/>
        </w:rPr>
        <w:t>潜空间分层文本</w:t>
      </w:r>
      <w:r>
        <w:rPr>
          <w:rFonts w:ascii="Times New Roman" w:hAnsi="Times New Roman" w:cs="Times New Roman"/>
        </w:rPr>
        <w:t>-</w:t>
      </w:r>
      <w:r>
        <w:rPr>
          <w:rFonts w:ascii="Times New Roman" w:hAnsi="Times New Roman" w:cs="Times New Roman"/>
        </w:rPr>
        <w:t>图像生成技术，</w:t>
      </w:r>
      <w:r>
        <w:rPr>
          <w:rFonts w:ascii="Times New Roman" w:hAnsi="Times New Roman" w:cs="Times New Roman"/>
        </w:rPr>
        <w:t>https://arxiv.org/abs/2204.06125</w:t>
      </w:r>
      <w:r>
        <w:rPr>
          <w:rFonts w:ascii="Times New Roman" w:hAnsi="Times New Roman" w:cs="Times New Roman"/>
        </w:rPr>
        <w:t>，</w:t>
      </w:r>
      <w:r>
        <w:rPr>
          <w:rFonts w:ascii="Times New Roman" w:hAnsi="Times New Roman" w:cs="Times New Roman"/>
        </w:rPr>
        <w:t>2022-04-13.</w:t>
      </w:r>
    </w:p>
  </w:footnote>
  <w:footnote w:id="3">
    <w:p w14:paraId="369974F9" w14:textId="77777777" w:rsidR="00DC5916" w:rsidRDefault="00000000">
      <w:pPr>
        <w:pStyle w:val="a3"/>
        <w:rPr>
          <w:rFonts w:ascii="Times New Roman" w:hAnsi="Times New Roman" w:cs="Times New Roman"/>
        </w:rPr>
      </w:pPr>
      <w:r>
        <w:rPr>
          <w:rStyle w:val="a5"/>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Oxford University Press</w:t>
      </w:r>
      <w:r>
        <w:rPr>
          <w:rFonts w:ascii="Times New Roman" w:hAnsi="Times New Roman" w:cs="Times New Roman"/>
        </w:rPr>
        <w:t>，人机协同</w:t>
      </w:r>
      <w:r>
        <w:rPr>
          <w:rFonts w:ascii="Times New Roman" w:hAnsi="Times New Roman" w:cs="Times New Roman"/>
        </w:rPr>
        <w:t>AI</w:t>
      </w:r>
      <w:r>
        <w:rPr>
          <w:rFonts w:ascii="Times New Roman" w:hAnsi="Times New Roman" w:cs="Times New Roman"/>
        </w:rPr>
        <w:t>发展研究，</w:t>
      </w:r>
      <w:r>
        <w:rPr>
          <w:rFonts w:ascii="Times New Roman" w:hAnsi="Times New Roman" w:cs="Times New Roman"/>
        </w:rPr>
        <w:t>https://www.oxfordscholarship.com/view/10.1093/oso/9780190949876.001.0001/oso-9780190949876</w:t>
      </w:r>
      <w:r>
        <w:rPr>
          <w:rFonts w:ascii="Times New Roman" w:hAnsi="Times New Roman" w:cs="Times New Roman"/>
        </w:rPr>
        <w:t>，</w:t>
      </w:r>
      <w:r>
        <w:rPr>
          <w:rFonts w:ascii="Times New Roman" w:hAnsi="Times New Roman" w:cs="Times New Roman"/>
        </w:rPr>
        <w:t>2022.</w:t>
      </w:r>
    </w:p>
  </w:footnote>
  <w:footnote w:id="4">
    <w:p w14:paraId="38293B7D" w14:textId="77777777" w:rsidR="00DC5916" w:rsidRDefault="00000000">
      <w:pPr>
        <w:pStyle w:val="a3"/>
        <w:rPr>
          <w:rFonts w:ascii="Times New Roman" w:hAnsi="Times New Roman" w:cs="Times New Roman"/>
        </w:rPr>
      </w:pPr>
      <w:r>
        <w:rPr>
          <w:rStyle w:val="a5"/>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Advances in Neural Information Processing Systems</w:t>
      </w:r>
      <w:r>
        <w:rPr>
          <w:rFonts w:ascii="Times New Roman" w:hAnsi="Times New Roman" w:cs="Times New Roman"/>
        </w:rPr>
        <w:t>，</w:t>
      </w:r>
      <w:r>
        <w:rPr>
          <w:rFonts w:ascii="Times New Roman" w:hAnsi="Times New Roman" w:cs="Times New Roman"/>
        </w:rPr>
        <w:t>GPT-3</w:t>
      </w:r>
      <w:r>
        <w:rPr>
          <w:rFonts w:ascii="Times New Roman" w:hAnsi="Times New Roman" w:cs="Times New Roman"/>
        </w:rPr>
        <w:t>涌现性验证（</w:t>
      </w:r>
      <w:r>
        <w:rPr>
          <w:rFonts w:ascii="Times New Roman" w:hAnsi="Times New Roman" w:cs="Times New Roman"/>
        </w:rPr>
        <w:t>1750</w:t>
      </w:r>
      <w:r>
        <w:rPr>
          <w:rFonts w:ascii="Times New Roman" w:hAnsi="Times New Roman" w:cs="Times New Roman"/>
        </w:rPr>
        <w:t>亿参数无需微调完成跨领域任务），</w:t>
      </w:r>
      <w:r>
        <w:rPr>
          <w:rFonts w:ascii="Times New Roman" w:hAnsi="Times New Roman" w:cs="Times New Roman"/>
        </w:rPr>
        <w:t>https://proceedings.neurips.cc/paper/2020/hash/1457c0d6bfcb4967418bfb8ac142f64a-Abstract.html</w:t>
      </w:r>
      <w:r>
        <w:rPr>
          <w:rFonts w:ascii="Times New Roman" w:hAnsi="Times New Roman" w:cs="Times New Roman"/>
        </w:rPr>
        <w:t>，</w:t>
      </w:r>
      <w:r>
        <w:rPr>
          <w:rFonts w:ascii="Times New Roman" w:hAnsi="Times New Roman" w:cs="Times New Roman"/>
        </w:rPr>
        <w:t>2020.</w:t>
      </w:r>
    </w:p>
  </w:footnote>
  <w:footnote w:id="5">
    <w:p w14:paraId="20DC0BBF" w14:textId="77777777" w:rsidR="00DC5916" w:rsidRDefault="00000000">
      <w:pPr>
        <w:pStyle w:val="a3"/>
      </w:pPr>
      <w:r>
        <w:rPr>
          <w:rStyle w:val="a5"/>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arXiv</w:t>
      </w:r>
      <w:proofErr w:type="spellEnd"/>
      <w:r>
        <w:rPr>
          <w:rFonts w:ascii="Times New Roman" w:hAnsi="Times New Roman" w:cs="Times New Roman"/>
        </w:rPr>
        <w:t>，</w:t>
      </w:r>
      <w:r>
        <w:rPr>
          <w:rFonts w:ascii="Times New Roman" w:hAnsi="Times New Roman" w:cs="Times New Roman"/>
        </w:rPr>
        <w:t>CLIP</w:t>
      </w:r>
      <w:r>
        <w:rPr>
          <w:rFonts w:ascii="Times New Roman" w:hAnsi="Times New Roman" w:cs="Times New Roman"/>
        </w:rPr>
        <w:t>潜空间分层生成架构（</w:t>
      </w:r>
      <w:r>
        <w:rPr>
          <w:rFonts w:ascii="Times New Roman" w:hAnsi="Times New Roman" w:cs="Times New Roman"/>
        </w:rPr>
        <w:t>DALL·E 2</w:t>
      </w:r>
      <w:r>
        <w:rPr>
          <w:rFonts w:ascii="Times New Roman" w:hAnsi="Times New Roman" w:cs="Times New Roman"/>
        </w:rPr>
        <w:t>核心技术，文本</w:t>
      </w:r>
      <w:r>
        <w:rPr>
          <w:rFonts w:ascii="Times New Roman" w:hAnsi="Times New Roman" w:cs="Times New Roman"/>
        </w:rPr>
        <w:t>-</w:t>
      </w:r>
      <w:r>
        <w:rPr>
          <w:rFonts w:ascii="Times New Roman" w:hAnsi="Times New Roman" w:cs="Times New Roman"/>
        </w:rPr>
        <w:t>图像精准映射，人类满意度</w:t>
      </w:r>
      <w:r>
        <w:rPr>
          <w:rFonts w:ascii="Times New Roman" w:hAnsi="Times New Roman" w:cs="Times New Roman"/>
        </w:rPr>
        <w:t>83%</w:t>
      </w:r>
      <w:r>
        <w:rPr>
          <w:rFonts w:ascii="Times New Roman" w:hAnsi="Times New Roman" w:cs="Times New Roman"/>
        </w:rPr>
        <w:t>），</w:t>
      </w:r>
      <w:r>
        <w:rPr>
          <w:rFonts w:ascii="Times New Roman" w:hAnsi="Times New Roman" w:cs="Times New Roman"/>
        </w:rPr>
        <w:t>https://arxiv.org/abs/2204.06125</w:t>
      </w:r>
      <w:r>
        <w:rPr>
          <w:rFonts w:ascii="Times New Roman" w:hAnsi="Times New Roman" w:cs="Times New Roman"/>
        </w:rPr>
        <w:t>，</w:t>
      </w:r>
      <w:r>
        <w:rPr>
          <w:rFonts w:ascii="Times New Roman" w:hAnsi="Times New Roman" w:cs="Times New Roman"/>
        </w:rPr>
        <w:t>2022-04-13.</w:t>
      </w:r>
    </w:p>
  </w:footnote>
  <w:footnote w:id="6">
    <w:p w14:paraId="34BB4FFE" w14:textId="77777777" w:rsidR="00DC5916" w:rsidRDefault="00000000">
      <w:pPr>
        <w:pStyle w:val="a3"/>
        <w:rPr>
          <w:rFonts w:ascii="Times New Roman" w:hAnsi="Times New Roman" w:cs="Times New Roman"/>
        </w:rPr>
      </w:pPr>
      <w:r>
        <w:rPr>
          <w:rStyle w:val="a5"/>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Oxford University Press</w:t>
      </w:r>
      <w:r>
        <w:rPr>
          <w:rFonts w:ascii="Times New Roman" w:hAnsi="Times New Roman" w:cs="Times New Roman"/>
        </w:rPr>
        <w:t>，人机协同模式效能研究（创意生产效率提升</w:t>
      </w:r>
      <w:r>
        <w:rPr>
          <w:rFonts w:ascii="Times New Roman" w:hAnsi="Times New Roman" w:cs="Times New Roman"/>
        </w:rPr>
        <w:t>37%</w:t>
      </w:r>
      <w:r>
        <w:rPr>
          <w:rFonts w:ascii="Times New Roman" w:hAnsi="Times New Roman" w:cs="Times New Roman"/>
        </w:rPr>
        <w:t>，内容多样性提升</w:t>
      </w:r>
      <w:r>
        <w:rPr>
          <w:rFonts w:ascii="Times New Roman" w:hAnsi="Times New Roman" w:cs="Times New Roman"/>
        </w:rPr>
        <w:t>62%</w:t>
      </w:r>
      <w:r>
        <w:rPr>
          <w:rFonts w:ascii="Times New Roman" w:hAnsi="Times New Roman" w:cs="Times New Roman"/>
        </w:rPr>
        <w:t>），</w:t>
      </w:r>
      <w:r>
        <w:rPr>
          <w:rFonts w:ascii="Times New Roman" w:hAnsi="Times New Roman" w:cs="Times New Roman"/>
        </w:rPr>
        <w:t>https://www.oxfordscholarship.com/view/10.1093/oso/9780190949876.001.0001/oso-9780190949876</w:t>
      </w:r>
      <w:r>
        <w:rPr>
          <w:rFonts w:ascii="Times New Roman" w:hAnsi="Times New Roman" w:cs="Times New Roman"/>
        </w:rPr>
        <w:t>，</w:t>
      </w:r>
      <w:r>
        <w:rPr>
          <w:rFonts w:ascii="Times New Roman" w:hAnsi="Times New Roman" w:cs="Times New Roman"/>
        </w:rPr>
        <w:t>2022.</w:t>
      </w:r>
    </w:p>
  </w:footnote>
  <w:footnote w:id="7">
    <w:p w14:paraId="6E1E81F0" w14:textId="77777777" w:rsidR="00DC5916" w:rsidRDefault="00000000">
      <w:pPr>
        <w:pStyle w:val="a3"/>
        <w:rPr>
          <w:rFonts w:ascii="Times New Roman" w:hAnsi="Times New Roman" w:cs="Times New Roman"/>
          <w:szCs w:val="18"/>
        </w:rPr>
      </w:pPr>
      <w:r>
        <w:rPr>
          <w:rStyle w:val="a5"/>
        </w:rPr>
        <w:footnoteRef/>
      </w:r>
      <w:r>
        <w:t xml:space="preserve"> </w:t>
      </w:r>
      <w:r>
        <w:rPr>
          <w:rFonts w:ascii="Times New Roman" w:hAnsi="Times New Roman" w:cs="Times New Roman"/>
          <w:szCs w:val="18"/>
        </w:rPr>
        <w:t>LeCun</w:t>
      </w:r>
      <w:r>
        <w:rPr>
          <w:rFonts w:ascii="Times New Roman" w:hAnsi="Times New Roman" w:cs="Times New Roman"/>
          <w:szCs w:val="18"/>
        </w:rPr>
        <w:t>研究原文</w:t>
      </w:r>
      <w:r>
        <w:rPr>
          <w:rFonts w:ascii="Times New Roman" w:hAnsi="Times New Roman" w:cs="Times New Roman"/>
          <w:szCs w:val="18"/>
        </w:rPr>
        <w:t>https://blog.csdn.net/weixin_39568744/article/details/88943294</w:t>
      </w:r>
    </w:p>
  </w:footnote>
  <w:footnote w:id="8">
    <w:p w14:paraId="236BD2F8" w14:textId="77777777" w:rsidR="00DC5916" w:rsidRDefault="00000000">
      <w:pPr>
        <w:pStyle w:val="a3"/>
        <w:rPr>
          <w:rFonts w:ascii="Times New Roman" w:hAnsi="Times New Roman" w:cs="Times New Roman"/>
          <w:szCs w:val="18"/>
        </w:rPr>
      </w:pPr>
      <w:r>
        <w:rPr>
          <w:rStyle w:val="a5"/>
          <w:rFonts w:ascii="Times New Roman" w:hAnsi="Times New Roman" w:cs="Times New Roman"/>
          <w:szCs w:val="18"/>
        </w:rPr>
        <w:footnoteRef/>
      </w:r>
      <w:r>
        <w:rPr>
          <w:rFonts w:ascii="Times New Roman" w:hAnsi="Times New Roman" w:cs="Times New Roman"/>
          <w:szCs w:val="18"/>
        </w:rPr>
        <w:t xml:space="preserve"> </w:t>
      </w:r>
      <w:r>
        <w:rPr>
          <w:rFonts w:ascii="Times New Roman" w:hAnsi="Times New Roman" w:cs="Times New Roman"/>
          <w:szCs w:val="18"/>
        </w:rPr>
        <w:t>Kingma2013</w:t>
      </w:r>
      <w:r>
        <w:rPr>
          <w:rFonts w:ascii="Times New Roman" w:hAnsi="Times New Roman" w:cs="Times New Roman"/>
          <w:szCs w:val="18"/>
        </w:rPr>
        <w:t>年变分自编码器生成模型理论</w:t>
      </w:r>
      <w:r>
        <w:rPr>
          <w:rFonts w:ascii="Times New Roman" w:hAnsi="Times New Roman" w:cs="Times New Roman"/>
          <w:szCs w:val="18"/>
        </w:rPr>
        <w:t>https://arxiv.org/abs/2303.04226</w:t>
      </w:r>
    </w:p>
  </w:footnote>
  <w:footnote w:id="9">
    <w:p w14:paraId="7A893474" w14:textId="77777777" w:rsidR="00DC5916" w:rsidRDefault="00000000">
      <w:pPr>
        <w:pStyle w:val="a3"/>
      </w:pPr>
      <w:r>
        <w:rPr>
          <w:rStyle w:val="a5"/>
        </w:rPr>
        <w:footnoteRef/>
      </w:r>
      <w:r>
        <w:rPr>
          <w:rFonts w:ascii="Times New Roman" w:hAnsi="Times New Roman" w:cs="Times New Roman"/>
        </w:rPr>
        <w:t xml:space="preserve"> </w:t>
      </w:r>
      <w:r>
        <w:rPr>
          <w:rFonts w:ascii="Times New Roman" w:hAnsi="Times New Roman" w:cs="Times New Roman"/>
        </w:rPr>
        <w:t>曹宇等人综述研究论文</w:t>
      </w:r>
      <w:r>
        <w:rPr>
          <w:rFonts w:ascii="Times New Roman" w:hAnsi="Times New Roman" w:cs="Times New Roman"/>
        </w:rPr>
        <w:t>https://arxiv.org/abs/2303.0422</w:t>
      </w:r>
    </w:p>
  </w:footnote>
  <w:footnote w:id="10">
    <w:p w14:paraId="7CAE4777" w14:textId="77777777" w:rsidR="00DC5916" w:rsidRDefault="00000000">
      <w:pPr>
        <w:pStyle w:val="a3"/>
        <w:rPr>
          <w:rFonts w:ascii="Times New Roman" w:hAnsi="Times New Roman" w:cs="Times New Roman"/>
          <w:szCs w:val="18"/>
        </w:rPr>
      </w:pPr>
      <w:r>
        <w:rPr>
          <w:rStyle w:val="a5"/>
        </w:rPr>
        <w:footnoteRef/>
      </w:r>
      <w:r>
        <w:t xml:space="preserve"> </w:t>
      </w:r>
      <w:r>
        <w:rPr>
          <w:rFonts w:ascii="Times New Roman" w:hAnsi="Times New Roman" w:cs="Times New Roman"/>
          <w:szCs w:val="18"/>
        </w:rPr>
        <w:t>施奈德曼《</w:t>
      </w:r>
      <w:r>
        <w:rPr>
          <w:rFonts w:ascii="Times New Roman" w:hAnsi="Times New Roman" w:cs="Times New Roman"/>
          <w:szCs w:val="18"/>
        </w:rPr>
        <w:t>Human-Centered AI</w:t>
      </w:r>
      <w:r>
        <w:rPr>
          <w:rFonts w:ascii="Times New Roman" w:hAnsi="Times New Roman" w:cs="Times New Roman"/>
          <w:szCs w:val="18"/>
        </w:rPr>
        <w:t>》</w:t>
      </w:r>
      <w:r>
        <w:rPr>
          <w:rFonts w:ascii="Times New Roman" w:hAnsi="Times New Roman" w:cs="Times New Roman"/>
          <w:szCs w:val="18"/>
        </w:rPr>
        <w:t>https://www.cambridge.org/core/journals/business-ethics-quarterly/article/humancentered-ai-by-ben-shneiderman-oxford-oxford-university-press-2022-305-pp/F773583719DF634D9324298E15D4E951</w:t>
      </w:r>
    </w:p>
    <w:p w14:paraId="44F88DB3" w14:textId="77777777" w:rsidR="00DC5916" w:rsidRDefault="00DC5916">
      <w:pPr>
        <w:pStyle w:val="a3"/>
        <w:rPr>
          <w:rFonts w:ascii="Times New Roman" w:hAnsi="Times New Roman" w:cs="Times New Roman"/>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FCBCC9"/>
    <w:multiLevelType w:val="singleLevel"/>
    <w:tmpl w:val="99FCBCC9"/>
    <w:lvl w:ilvl="0">
      <w:start w:val="2"/>
      <w:numFmt w:val="decimal"/>
      <w:lvlText w:val="%1."/>
      <w:lvlJc w:val="left"/>
      <w:pPr>
        <w:tabs>
          <w:tab w:val="left" w:pos="312"/>
        </w:tabs>
      </w:pPr>
    </w:lvl>
  </w:abstractNum>
  <w:abstractNum w:abstractNumId="1" w15:restartNumberingAfterBreak="0">
    <w:nsid w:val="E08FC129"/>
    <w:multiLevelType w:val="singleLevel"/>
    <w:tmpl w:val="E08FC129"/>
    <w:lvl w:ilvl="0">
      <w:start w:val="1"/>
      <w:numFmt w:val="chineseCounting"/>
      <w:suff w:val="nothing"/>
      <w:lvlText w:val="%1、"/>
      <w:lvlJc w:val="left"/>
      <w:rPr>
        <w:rFonts w:hint="eastAsia"/>
      </w:rPr>
    </w:lvl>
  </w:abstractNum>
  <w:abstractNum w:abstractNumId="2" w15:restartNumberingAfterBreak="0">
    <w:nsid w:val="E6674D2F"/>
    <w:multiLevelType w:val="singleLevel"/>
    <w:tmpl w:val="E6674D2F"/>
    <w:lvl w:ilvl="0">
      <w:start w:val="1"/>
      <w:numFmt w:val="decimal"/>
      <w:lvlText w:val="%1."/>
      <w:lvlJc w:val="left"/>
      <w:pPr>
        <w:tabs>
          <w:tab w:val="left" w:pos="312"/>
        </w:tabs>
      </w:pPr>
    </w:lvl>
  </w:abstractNum>
  <w:abstractNum w:abstractNumId="3" w15:restartNumberingAfterBreak="0">
    <w:nsid w:val="0235F3E9"/>
    <w:multiLevelType w:val="singleLevel"/>
    <w:tmpl w:val="0235F3E9"/>
    <w:lvl w:ilvl="0">
      <w:start w:val="3"/>
      <w:numFmt w:val="decimal"/>
      <w:suff w:val="nothing"/>
      <w:lvlText w:val="%1，"/>
      <w:lvlJc w:val="left"/>
    </w:lvl>
  </w:abstractNum>
  <w:abstractNum w:abstractNumId="4" w15:restartNumberingAfterBreak="0">
    <w:nsid w:val="053FDCCC"/>
    <w:multiLevelType w:val="singleLevel"/>
    <w:tmpl w:val="053FDCCC"/>
    <w:lvl w:ilvl="0">
      <w:start w:val="2"/>
      <w:numFmt w:val="chineseCounting"/>
      <w:lvlText w:val="（%1)"/>
      <w:lvlJc w:val="left"/>
      <w:pPr>
        <w:tabs>
          <w:tab w:val="left" w:pos="312"/>
        </w:tabs>
      </w:pPr>
      <w:rPr>
        <w:rFonts w:hint="eastAsia"/>
      </w:rPr>
    </w:lvl>
  </w:abstractNum>
  <w:abstractNum w:abstractNumId="5" w15:restartNumberingAfterBreak="0">
    <w:nsid w:val="1FD6F5EA"/>
    <w:multiLevelType w:val="singleLevel"/>
    <w:tmpl w:val="1FD6F5EA"/>
    <w:lvl w:ilvl="0">
      <w:start w:val="1"/>
      <w:numFmt w:val="chineseCounting"/>
      <w:suff w:val="nothing"/>
      <w:lvlText w:val="（%1）"/>
      <w:lvlJc w:val="left"/>
      <w:rPr>
        <w:rFonts w:hint="eastAsia"/>
      </w:rPr>
    </w:lvl>
  </w:abstractNum>
  <w:abstractNum w:abstractNumId="6" w15:restartNumberingAfterBreak="0">
    <w:nsid w:val="298E5105"/>
    <w:multiLevelType w:val="singleLevel"/>
    <w:tmpl w:val="298E5105"/>
    <w:lvl w:ilvl="0">
      <w:start w:val="1"/>
      <w:numFmt w:val="chineseCounting"/>
      <w:suff w:val="nothing"/>
      <w:lvlText w:val="（%1）"/>
      <w:lvlJc w:val="left"/>
      <w:rPr>
        <w:rFonts w:hint="eastAsia"/>
      </w:rPr>
    </w:lvl>
  </w:abstractNum>
  <w:abstractNum w:abstractNumId="7" w15:restartNumberingAfterBreak="0">
    <w:nsid w:val="407056F3"/>
    <w:multiLevelType w:val="singleLevel"/>
    <w:tmpl w:val="407056F3"/>
    <w:lvl w:ilvl="0">
      <w:start w:val="1"/>
      <w:numFmt w:val="decimal"/>
      <w:lvlText w:val="%1."/>
      <w:lvlJc w:val="left"/>
      <w:pPr>
        <w:tabs>
          <w:tab w:val="left" w:pos="312"/>
        </w:tabs>
      </w:pPr>
    </w:lvl>
  </w:abstractNum>
  <w:abstractNum w:abstractNumId="8" w15:restartNumberingAfterBreak="0">
    <w:nsid w:val="54F39216"/>
    <w:multiLevelType w:val="singleLevel"/>
    <w:tmpl w:val="54F39216"/>
    <w:lvl w:ilvl="0">
      <w:start w:val="1"/>
      <w:numFmt w:val="decimal"/>
      <w:lvlText w:val="%1."/>
      <w:lvlJc w:val="left"/>
      <w:pPr>
        <w:tabs>
          <w:tab w:val="left" w:pos="312"/>
        </w:tabs>
      </w:pPr>
    </w:lvl>
  </w:abstractNum>
  <w:abstractNum w:abstractNumId="9" w15:restartNumberingAfterBreak="0">
    <w:nsid w:val="60622005"/>
    <w:multiLevelType w:val="singleLevel"/>
    <w:tmpl w:val="60622005"/>
    <w:lvl w:ilvl="0">
      <w:start w:val="1"/>
      <w:numFmt w:val="chineseCounting"/>
      <w:suff w:val="nothing"/>
      <w:lvlText w:val="（%1）"/>
      <w:lvlJc w:val="left"/>
      <w:rPr>
        <w:rFonts w:hint="eastAsia"/>
      </w:rPr>
    </w:lvl>
  </w:abstractNum>
  <w:abstractNum w:abstractNumId="10" w15:restartNumberingAfterBreak="0">
    <w:nsid w:val="67223278"/>
    <w:multiLevelType w:val="singleLevel"/>
    <w:tmpl w:val="67223278"/>
    <w:lvl w:ilvl="0">
      <w:start w:val="1"/>
      <w:numFmt w:val="decimal"/>
      <w:suff w:val="space"/>
      <w:lvlText w:val="[%1]"/>
      <w:lvlJc w:val="left"/>
      <w:pPr>
        <w:ind w:left="0" w:firstLine="403"/>
      </w:pPr>
    </w:lvl>
  </w:abstractNum>
  <w:num w:numId="1" w16cid:durableId="2113817579">
    <w:abstractNumId w:val="1"/>
  </w:num>
  <w:num w:numId="2" w16cid:durableId="664744355">
    <w:abstractNumId w:val="9"/>
  </w:num>
  <w:num w:numId="3" w16cid:durableId="1728262741">
    <w:abstractNumId w:val="4"/>
  </w:num>
  <w:num w:numId="4" w16cid:durableId="2100563735">
    <w:abstractNumId w:val="0"/>
  </w:num>
  <w:num w:numId="5" w16cid:durableId="836728063">
    <w:abstractNumId w:val="2"/>
  </w:num>
  <w:num w:numId="6" w16cid:durableId="459765236">
    <w:abstractNumId w:val="5"/>
  </w:num>
  <w:num w:numId="7" w16cid:durableId="1667518188">
    <w:abstractNumId w:val="7"/>
  </w:num>
  <w:num w:numId="8" w16cid:durableId="437331767">
    <w:abstractNumId w:val="3"/>
  </w:num>
  <w:num w:numId="9" w16cid:durableId="1384525600">
    <w:abstractNumId w:val="6"/>
  </w:num>
  <w:num w:numId="10" w16cid:durableId="856581716">
    <w:abstractNumId w:val="8"/>
  </w:num>
  <w:num w:numId="11" w16cid:durableId="1640963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F745E0"/>
    <w:rsid w:val="001826CA"/>
    <w:rsid w:val="00341CF6"/>
    <w:rsid w:val="004F0A44"/>
    <w:rsid w:val="00D530D2"/>
    <w:rsid w:val="00DC5916"/>
    <w:rsid w:val="0F162B4E"/>
    <w:rsid w:val="105477D0"/>
    <w:rsid w:val="1CF745E0"/>
    <w:rsid w:val="209D0D1F"/>
    <w:rsid w:val="37730DFE"/>
    <w:rsid w:val="74466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9C2CF8"/>
  <w15:docId w15:val="{2C3846AD-F686-4C47-9D81-DF3290D6F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pPr>
      <w:snapToGrid w:val="0"/>
      <w:jc w:val="left"/>
    </w:pPr>
    <w:rPr>
      <w:sz w:val="18"/>
    </w:rPr>
  </w:style>
  <w:style w:type="character" w:styleId="a4">
    <w:name w:val="Hyperlink"/>
    <w:basedOn w:val="a0"/>
    <w:rPr>
      <w:color w:val="0000FF"/>
      <w:u w:val="single"/>
    </w:rPr>
  </w:style>
  <w:style w:type="character" w:styleId="a5">
    <w:name w:val="footnote reference"/>
    <w:basedOn w:val="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book/10.1093/oso/9780190949876.001.0001/oso-9780190949876." TargetMode="External"/><Relationship Id="rId13" Type="http://schemas.openxmlformats.org/officeDocument/2006/relationships/hyperlink" Target="http://www.shturl.cc/452f83a23d2bd52b2b25705ce86ca1e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303.04226." TargetMode="External"/><Relationship Id="rId12" Type="http://schemas.openxmlformats.org/officeDocument/2006/relationships/hyperlink" Target="https://proceedings.neurips.cc/paper/2014/hash/5ca3e9b122f61f8f0649f1b838e858af-Abstract.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1312.61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xfordscholarship.com/view/10.1093/oso/9780190949876.001.0001/oso-9780190949876." TargetMode="External"/><Relationship Id="rId5" Type="http://schemas.openxmlformats.org/officeDocument/2006/relationships/footnotes" Target="footnotes.xml"/><Relationship Id="rId15" Type="http://schemas.openxmlformats.org/officeDocument/2006/relationships/hyperlink" Target="https://blog.csdn.net/weixin_39568744/article/details/88943294." TargetMode="External"/><Relationship Id="rId10" Type="http://schemas.openxmlformats.org/officeDocument/2006/relationships/hyperlink" Target="https://arxiv.org/abs/2204.06125." TargetMode="External"/><Relationship Id="rId4" Type="http://schemas.openxmlformats.org/officeDocument/2006/relationships/webSettings" Target="webSettings.xml"/><Relationship Id="rId9" Type="http://schemas.openxmlformats.org/officeDocument/2006/relationships/hyperlink" Target="https://proceedings.neurips.cc/paper/2020/hash/1457c0d6bfcb4967418bfb8ac142f64a-Abstract.html." TargetMode="External"/><Relationship Id="rId14" Type="http://schemas.openxmlformats.org/officeDocument/2006/relationships/hyperlink" Target="https://proceedings.neurips.cc/paper/2017/hash/3f5ee243547dee91fbd053c1c4a845aa-Abstract.html."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3031</Words>
  <Characters>3821</Characters>
  <Application>Microsoft Office Word</Application>
  <DocSecurity>0</DocSecurity>
  <Lines>123</Lines>
  <Paragraphs>75</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created xsi:type="dcterms:W3CDTF">2025-12-11T14:00:00Z</dcterms:created>
  <dcterms:modified xsi:type="dcterms:W3CDTF">2025-12-16T00:12:00Z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3E5E56EE31EE435AB095728C33882A7C_13</vt:lpwstr>
  </property>
  <property fmtid="{D5CDD505-2E9C-101B-9397-08002B2CF9AE}" pid="4" name="KSOTemplateDocerSaveRecord">
    <vt:lpwstr>eyJoZGlkIjoiNGQ2NjQzYmFmNDdiMjU3MTE2NWYyY2U2NTFiODBlZDIiLCJ1c2VySWQiOiIxMzQ1Mjg5MjgwIn0=</vt:lpwstr>
  </property>
</Properties>
</file>