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5683" w14:textId="77777777" w:rsidR="000A2D29" w:rsidRDefault="000A2D29" w:rsidP="000A2D29">
      <w:pPr>
        <w:jc w:val="center"/>
        <w:rPr>
          <w:b/>
          <w:sz w:val="28"/>
          <w:szCs w:val="28"/>
        </w:rPr>
      </w:pPr>
      <w:r>
        <w:rPr>
          <w:rFonts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238"/>
        <w:gridCol w:w="1165"/>
        <w:gridCol w:w="860"/>
        <w:gridCol w:w="379"/>
        <w:gridCol w:w="1423"/>
        <w:gridCol w:w="461"/>
        <w:gridCol w:w="2263"/>
      </w:tblGrid>
      <w:tr w:rsidR="000A2D29" w14:paraId="5E07A944" w14:textId="77777777" w:rsidTr="00BC6CE8">
        <w:trPr>
          <w:trHeight w:val="637"/>
          <w:jc w:val="center"/>
        </w:trPr>
        <w:tc>
          <w:tcPr>
            <w:tcW w:w="1224" w:type="dxa"/>
            <w:tcBorders>
              <w:top w:val="single" w:sz="4" w:space="0" w:color="auto"/>
              <w:left w:val="single" w:sz="4" w:space="0" w:color="auto"/>
              <w:bottom w:val="single" w:sz="4" w:space="0" w:color="auto"/>
              <w:right w:val="single" w:sz="4" w:space="0" w:color="auto"/>
            </w:tcBorders>
            <w:vAlign w:val="center"/>
          </w:tcPr>
          <w:p w14:paraId="1441AC78" w14:textId="77777777" w:rsidR="000A2D29" w:rsidRDefault="000A2D29" w:rsidP="00BC6CE8">
            <w:pPr>
              <w:jc w:val="center"/>
              <w:rPr>
                <w:rFonts w:ascii="仿宋" w:eastAsia="仿宋" w:hAnsi="仿宋"/>
                <w:b/>
                <w:sz w:val="24"/>
                <w:szCs w:val="24"/>
              </w:rPr>
            </w:pPr>
            <w:r>
              <w:rPr>
                <w:rFonts w:ascii="仿宋" w:eastAsia="仿宋" w:hAnsi="仿宋" w:hint="eastAsia"/>
                <w:b/>
                <w:sz w:val="24"/>
                <w:szCs w:val="24"/>
              </w:rPr>
              <w:t>姓 名</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36823902" w14:textId="3BFF63E6" w:rsidR="000A2D29" w:rsidRDefault="001B412F" w:rsidP="00BC6CE8">
            <w:pPr>
              <w:jc w:val="center"/>
              <w:rPr>
                <w:rFonts w:ascii="仿宋" w:eastAsia="仿宋" w:hAnsi="仿宋"/>
                <w:b/>
                <w:sz w:val="24"/>
                <w:szCs w:val="24"/>
              </w:rPr>
            </w:pPr>
            <w:r>
              <w:rPr>
                <w:rFonts w:ascii="仿宋" w:eastAsia="仿宋" w:hAnsi="仿宋" w:hint="eastAsia"/>
                <w:b/>
                <w:sz w:val="24"/>
                <w:szCs w:val="24"/>
              </w:rPr>
              <w:t>某同学</w:t>
            </w:r>
          </w:p>
        </w:tc>
        <w:tc>
          <w:tcPr>
            <w:tcW w:w="1165" w:type="dxa"/>
            <w:tcBorders>
              <w:top w:val="single" w:sz="4" w:space="0" w:color="auto"/>
              <w:left w:val="single" w:sz="4" w:space="0" w:color="auto"/>
              <w:bottom w:val="single" w:sz="4" w:space="0" w:color="auto"/>
              <w:right w:val="single" w:sz="4" w:space="0" w:color="auto"/>
            </w:tcBorders>
            <w:vAlign w:val="center"/>
          </w:tcPr>
          <w:p w14:paraId="3CD1CB28" w14:textId="77777777" w:rsidR="000A2D29" w:rsidRDefault="000A2D29" w:rsidP="00BC6CE8">
            <w:pPr>
              <w:jc w:val="center"/>
              <w:rPr>
                <w:rFonts w:ascii="仿宋" w:eastAsia="仿宋" w:hAnsi="仿宋"/>
                <w:b/>
                <w:sz w:val="24"/>
                <w:szCs w:val="24"/>
              </w:rPr>
            </w:pPr>
            <w:r>
              <w:rPr>
                <w:rFonts w:ascii="仿宋" w:eastAsia="仿宋" w:hAnsi="仿宋" w:hint="eastAsia"/>
                <w:b/>
                <w:sz w:val="24"/>
                <w:szCs w:val="24"/>
              </w:rPr>
              <w:t>学 号</w:t>
            </w:r>
          </w:p>
        </w:tc>
        <w:tc>
          <w:tcPr>
            <w:tcW w:w="1239" w:type="dxa"/>
            <w:gridSpan w:val="2"/>
            <w:tcBorders>
              <w:top w:val="single" w:sz="4" w:space="0" w:color="auto"/>
              <w:left w:val="single" w:sz="4" w:space="0" w:color="auto"/>
              <w:bottom w:val="single" w:sz="4" w:space="0" w:color="auto"/>
              <w:right w:val="single" w:sz="4" w:space="0" w:color="auto"/>
            </w:tcBorders>
            <w:vAlign w:val="center"/>
          </w:tcPr>
          <w:p w14:paraId="576B97AB" w14:textId="77DC0C86" w:rsidR="000A2D29" w:rsidRDefault="001B412F" w:rsidP="00BC6CE8">
            <w:pPr>
              <w:jc w:val="center"/>
              <w:rPr>
                <w:rFonts w:ascii="仿宋" w:eastAsia="仿宋" w:hAnsi="仿宋"/>
                <w:b/>
                <w:sz w:val="24"/>
                <w:szCs w:val="24"/>
              </w:rPr>
            </w:pPr>
            <w:r>
              <w:rPr>
                <w:rFonts w:ascii="仿宋" w:eastAsia="仿宋" w:hAnsi="仿宋" w:hint="eastAsia"/>
                <w:b/>
                <w:sz w:val="24"/>
                <w:szCs w:val="24"/>
              </w:rPr>
              <w:t>2000000</w:t>
            </w:r>
          </w:p>
        </w:tc>
        <w:tc>
          <w:tcPr>
            <w:tcW w:w="1423" w:type="dxa"/>
            <w:tcBorders>
              <w:top w:val="single" w:sz="4" w:space="0" w:color="auto"/>
              <w:left w:val="single" w:sz="4" w:space="0" w:color="auto"/>
              <w:bottom w:val="single" w:sz="4" w:space="0" w:color="auto"/>
              <w:right w:val="single" w:sz="4" w:space="0" w:color="auto"/>
            </w:tcBorders>
            <w:vAlign w:val="center"/>
          </w:tcPr>
          <w:p w14:paraId="55A668AA" w14:textId="77777777" w:rsidR="000A2D29" w:rsidRDefault="000A2D29" w:rsidP="00BC6CE8">
            <w:pPr>
              <w:jc w:val="center"/>
              <w:rPr>
                <w:rFonts w:ascii="仿宋" w:eastAsia="仿宋" w:hAnsi="仿宋"/>
                <w:b/>
                <w:sz w:val="24"/>
                <w:szCs w:val="24"/>
              </w:rPr>
            </w:pPr>
            <w:r>
              <w:rPr>
                <w:rFonts w:ascii="仿宋" w:eastAsia="仿宋" w:hAnsi="仿宋" w:hint="eastAsia"/>
                <w:b/>
                <w:sz w:val="24"/>
                <w:szCs w:val="24"/>
              </w:rPr>
              <w:t>学院/专业</w:t>
            </w:r>
          </w:p>
        </w:tc>
        <w:tc>
          <w:tcPr>
            <w:tcW w:w="2724" w:type="dxa"/>
            <w:gridSpan w:val="2"/>
            <w:tcBorders>
              <w:top w:val="single" w:sz="4" w:space="0" w:color="auto"/>
              <w:left w:val="single" w:sz="4" w:space="0" w:color="auto"/>
              <w:bottom w:val="single" w:sz="4" w:space="0" w:color="auto"/>
              <w:right w:val="single" w:sz="4" w:space="0" w:color="auto"/>
            </w:tcBorders>
            <w:vAlign w:val="center"/>
          </w:tcPr>
          <w:p w14:paraId="6C0A3106" w14:textId="53180E33" w:rsidR="000A2D29" w:rsidRDefault="001B412F" w:rsidP="00BC6CE8">
            <w:pPr>
              <w:jc w:val="center"/>
              <w:rPr>
                <w:rFonts w:ascii="仿宋" w:eastAsia="仿宋" w:hAnsi="仿宋"/>
                <w:b/>
                <w:sz w:val="24"/>
                <w:szCs w:val="24"/>
              </w:rPr>
            </w:pPr>
            <w:r>
              <w:rPr>
                <w:rFonts w:ascii="仿宋" w:eastAsia="仿宋" w:hAnsi="仿宋" w:hint="eastAsia"/>
                <w:b/>
                <w:sz w:val="24"/>
                <w:szCs w:val="24"/>
              </w:rPr>
              <w:t>艺术与传媒学院 /   人文科学试验班</w:t>
            </w:r>
          </w:p>
        </w:tc>
      </w:tr>
      <w:tr w:rsidR="000A2D29" w14:paraId="32EA963C" w14:textId="77777777" w:rsidTr="00BC6CE8">
        <w:trPr>
          <w:trHeight w:val="351"/>
          <w:jc w:val="center"/>
        </w:trPr>
        <w:tc>
          <w:tcPr>
            <w:tcW w:w="1224" w:type="dxa"/>
            <w:vAlign w:val="center"/>
          </w:tcPr>
          <w:p w14:paraId="66F579BB" w14:textId="77777777" w:rsidR="000A2D29" w:rsidRDefault="000A2D29" w:rsidP="00BC6CE8">
            <w:pPr>
              <w:jc w:val="center"/>
              <w:rPr>
                <w:rFonts w:ascii="仿宋" w:eastAsia="仿宋" w:hAnsi="仿宋"/>
                <w:b/>
                <w:sz w:val="24"/>
                <w:szCs w:val="24"/>
              </w:rPr>
            </w:pPr>
            <w:r>
              <w:rPr>
                <w:rFonts w:ascii="仿宋" w:eastAsia="仿宋" w:hAnsi="仿宋" w:hint="eastAsia"/>
                <w:b/>
                <w:sz w:val="24"/>
                <w:szCs w:val="24"/>
              </w:rPr>
              <w:t>班号</w:t>
            </w:r>
          </w:p>
        </w:tc>
        <w:tc>
          <w:tcPr>
            <w:tcW w:w="3680" w:type="dxa"/>
            <w:gridSpan w:val="5"/>
            <w:vAlign w:val="center"/>
          </w:tcPr>
          <w:p w14:paraId="724BE794" w14:textId="1007D860" w:rsidR="000A2D29" w:rsidRDefault="00A1199F" w:rsidP="00BC6CE8">
            <w:pPr>
              <w:jc w:val="center"/>
              <w:rPr>
                <w:rFonts w:ascii="仿宋" w:eastAsia="仿宋" w:hAnsi="仿宋"/>
                <w:b/>
                <w:sz w:val="24"/>
                <w:szCs w:val="24"/>
              </w:rPr>
            </w:pPr>
            <w:r w:rsidRPr="00A1199F">
              <w:rPr>
                <w:rFonts w:ascii="仿宋" w:eastAsia="仿宋" w:hAnsi="仿宋"/>
                <w:b/>
                <w:sz w:val="24"/>
                <w:szCs w:val="24"/>
              </w:rPr>
              <w:t>54000000</w:t>
            </w:r>
          </w:p>
        </w:tc>
        <w:tc>
          <w:tcPr>
            <w:tcW w:w="1423" w:type="dxa"/>
            <w:vMerge w:val="restart"/>
            <w:vAlign w:val="center"/>
          </w:tcPr>
          <w:p w14:paraId="65000124" w14:textId="77777777" w:rsidR="000A2D29" w:rsidRDefault="000A2D29" w:rsidP="00BC6CE8">
            <w:pPr>
              <w:jc w:val="center"/>
              <w:rPr>
                <w:rFonts w:ascii="仿宋" w:eastAsia="仿宋" w:hAnsi="仿宋"/>
                <w:b/>
                <w:sz w:val="24"/>
                <w:szCs w:val="24"/>
              </w:rPr>
            </w:pPr>
            <w:r>
              <w:rPr>
                <w:rFonts w:ascii="仿宋" w:eastAsia="仿宋" w:hAnsi="仿宋" w:hint="eastAsia"/>
                <w:b/>
                <w:sz w:val="24"/>
                <w:szCs w:val="24"/>
              </w:rPr>
              <w:t>教师姓名</w:t>
            </w:r>
          </w:p>
        </w:tc>
        <w:tc>
          <w:tcPr>
            <w:tcW w:w="2724" w:type="dxa"/>
            <w:gridSpan w:val="2"/>
            <w:vMerge w:val="restart"/>
            <w:vAlign w:val="center"/>
          </w:tcPr>
          <w:p w14:paraId="4C389CF7" w14:textId="4E094A51" w:rsidR="000A2D29" w:rsidRDefault="001B412F" w:rsidP="00BC6CE8">
            <w:pPr>
              <w:jc w:val="center"/>
              <w:rPr>
                <w:rFonts w:ascii="仿宋" w:eastAsia="仿宋" w:hAnsi="仿宋"/>
                <w:b/>
                <w:sz w:val="24"/>
                <w:szCs w:val="24"/>
              </w:rPr>
            </w:pPr>
            <w:r>
              <w:rPr>
                <w:rFonts w:ascii="仿宋" w:eastAsia="仿宋" w:hAnsi="仿宋" w:hint="eastAsia"/>
                <w:b/>
                <w:sz w:val="24"/>
                <w:szCs w:val="24"/>
              </w:rPr>
              <w:t>史玉华</w:t>
            </w:r>
          </w:p>
        </w:tc>
      </w:tr>
      <w:tr w:rsidR="000A2D29" w14:paraId="78CF8849" w14:textId="77777777" w:rsidTr="00BC6CE8">
        <w:trPr>
          <w:trHeight w:val="351"/>
          <w:jc w:val="center"/>
        </w:trPr>
        <w:tc>
          <w:tcPr>
            <w:tcW w:w="1224" w:type="dxa"/>
            <w:vAlign w:val="center"/>
          </w:tcPr>
          <w:p w14:paraId="6C9241DA" w14:textId="77777777" w:rsidR="000A2D29" w:rsidRDefault="000A2D29" w:rsidP="00BC6CE8">
            <w:pPr>
              <w:jc w:val="center"/>
              <w:rPr>
                <w:rFonts w:ascii="仿宋" w:eastAsia="仿宋" w:hAnsi="仿宋"/>
                <w:b/>
                <w:sz w:val="24"/>
                <w:szCs w:val="24"/>
              </w:rPr>
            </w:pPr>
            <w:r>
              <w:rPr>
                <w:rFonts w:ascii="仿宋" w:eastAsia="仿宋" w:hAnsi="仿宋" w:hint="eastAsia"/>
                <w:b/>
                <w:sz w:val="24"/>
                <w:szCs w:val="24"/>
              </w:rPr>
              <w:t>上课时间</w:t>
            </w:r>
          </w:p>
        </w:tc>
        <w:tc>
          <w:tcPr>
            <w:tcW w:w="3680" w:type="dxa"/>
            <w:gridSpan w:val="5"/>
            <w:vAlign w:val="center"/>
          </w:tcPr>
          <w:p w14:paraId="41F54207" w14:textId="65517529" w:rsidR="000A2D29" w:rsidRDefault="00A1199F" w:rsidP="00BC6CE8">
            <w:pPr>
              <w:jc w:val="center"/>
              <w:rPr>
                <w:rFonts w:ascii="仿宋" w:eastAsia="仿宋" w:hAnsi="仿宋"/>
                <w:b/>
                <w:sz w:val="24"/>
                <w:szCs w:val="24"/>
              </w:rPr>
            </w:pPr>
            <w:r>
              <w:rPr>
                <w:rFonts w:ascii="仿宋" w:eastAsia="仿宋" w:hAnsi="仿宋" w:hint="eastAsia"/>
                <w:b/>
                <w:sz w:val="24"/>
                <w:szCs w:val="24"/>
              </w:rPr>
              <w:t>星期</w:t>
            </w:r>
            <w:r w:rsidR="001B412F">
              <w:rPr>
                <w:rFonts w:ascii="仿宋" w:eastAsia="仿宋" w:hAnsi="仿宋" w:hint="eastAsia"/>
                <w:b/>
                <w:sz w:val="24"/>
                <w:szCs w:val="24"/>
              </w:rPr>
              <w:t>二7-8节</w:t>
            </w:r>
            <w:r w:rsidR="00E24BD6">
              <w:rPr>
                <w:rFonts w:ascii="仿宋" w:eastAsia="仿宋" w:hAnsi="仿宋"/>
                <w:b/>
                <w:sz w:val="24"/>
                <w:szCs w:val="24"/>
              </w:rPr>
              <w:t>[</w:t>
            </w:r>
            <w:r w:rsidR="001B412F">
              <w:rPr>
                <w:rFonts w:ascii="仿宋" w:eastAsia="仿宋" w:hAnsi="仿宋" w:hint="eastAsia"/>
                <w:b/>
                <w:sz w:val="24"/>
                <w:szCs w:val="24"/>
              </w:rPr>
              <w:t>3-6周</w:t>
            </w:r>
            <w:r w:rsidR="00E24BD6">
              <w:rPr>
                <w:rFonts w:ascii="仿宋" w:eastAsia="仿宋" w:hAnsi="仿宋"/>
                <w:b/>
                <w:sz w:val="24"/>
                <w:szCs w:val="24"/>
              </w:rPr>
              <w:t>]</w:t>
            </w:r>
          </w:p>
        </w:tc>
        <w:tc>
          <w:tcPr>
            <w:tcW w:w="1423" w:type="dxa"/>
            <w:vMerge/>
            <w:vAlign w:val="center"/>
          </w:tcPr>
          <w:p w14:paraId="78F2EDDE" w14:textId="77777777" w:rsidR="000A2D29" w:rsidRDefault="000A2D29" w:rsidP="00BC6CE8">
            <w:pPr>
              <w:jc w:val="center"/>
              <w:rPr>
                <w:rFonts w:ascii="仿宋" w:eastAsia="仿宋" w:hAnsi="仿宋"/>
                <w:b/>
                <w:sz w:val="24"/>
                <w:szCs w:val="24"/>
              </w:rPr>
            </w:pPr>
          </w:p>
        </w:tc>
        <w:tc>
          <w:tcPr>
            <w:tcW w:w="2724" w:type="dxa"/>
            <w:gridSpan w:val="2"/>
            <w:vMerge/>
            <w:vAlign w:val="center"/>
          </w:tcPr>
          <w:p w14:paraId="1A9C49FF" w14:textId="77777777" w:rsidR="000A2D29" w:rsidRDefault="000A2D29" w:rsidP="00BC6CE8">
            <w:pPr>
              <w:jc w:val="center"/>
              <w:rPr>
                <w:rFonts w:ascii="仿宋" w:eastAsia="仿宋" w:hAnsi="仿宋"/>
                <w:b/>
                <w:sz w:val="24"/>
                <w:szCs w:val="24"/>
              </w:rPr>
            </w:pPr>
          </w:p>
        </w:tc>
      </w:tr>
      <w:tr w:rsidR="000A2D29" w14:paraId="0F1DB9D7" w14:textId="77777777" w:rsidTr="00BC6CE8">
        <w:trPr>
          <w:trHeight w:val="684"/>
          <w:jc w:val="center"/>
        </w:trPr>
        <w:tc>
          <w:tcPr>
            <w:tcW w:w="1224" w:type="dxa"/>
            <w:vAlign w:val="center"/>
          </w:tcPr>
          <w:p w14:paraId="4CAC51C1" w14:textId="77777777" w:rsidR="000A2D29" w:rsidRDefault="000A2D29" w:rsidP="00BC6CE8">
            <w:pPr>
              <w:spacing w:line="276" w:lineRule="auto"/>
              <w:jc w:val="center"/>
              <w:rPr>
                <w:rFonts w:ascii="仿宋" w:eastAsia="仿宋" w:hAnsi="仿宋"/>
                <w:b/>
                <w:sz w:val="24"/>
                <w:szCs w:val="24"/>
              </w:rPr>
            </w:pPr>
            <w:r>
              <w:rPr>
                <w:rFonts w:ascii="仿宋" w:eastAsia="仿宋" w:hAnsi="仿宋" w:hint="eastAsia"/>
                <w:b/>
                <w:sz w:val="24"/>
                <w:szCs w:val="24"/>
              </w:rPr>
              <w:t>课程</w:t>
            </w:r>
          </w:p>
          <w:p w14:paraId="09C92F0F" w14:textId="77777777" w:rsidR="000A2D29" w:rsidRDefault="000A2D29" w:rsidP="00BC6CE8">
            <w:pPr>
              <w:spacing w:line="276" w:lineRule="auto"/>
              <w:jc w:val="center"/>
              <w:rPr>
                <w:rFonts w:ascii="仿宋" w:eastAsia="仿宋" w:hAnsi="仿宋"/>
                <w:sz w:val="24"/>
                <w:szCs w:val="24"/>
              </w:rPr>
            </w:pPr>
            <w:r>
              <w:rPr>
                <w:rFonts w:ascii="仿宋" w:eastAsia="仿宋" w:hAnsi="仿宋" w:hint="eastAsia"/>
                <w:b/>
                <w:sz w:val="24"/>
                <w:szCs w:val="24"/>
              </w:rPr>
              <w:t>论文</w:t>
            </w:r>
            <w:r w:rsidRPr="00E40062">
              <w:rPr>
                <w:rFonts w:ascii="仿宋" w:eastAsia="仿宋" w:hAnsi="仿宋" w:hint="eastAsia"/>
                <w:b/>
                <w:sz w:val="24"/>
                <w:szCs w:val="24"/>
              </w:rPr>
              <w:t>要求</w:t>
            </w:r>
          </w:p>
        </w:tc>
        <w:tc>
          <w:tcPr>
            <w:tcW w:w="7827" w:type="dxa"/>
            <w:gridSpan w:val="8"/>
          </w:tcPr>
          <w:p w14:paraId="061F130B" w14:textId="77777777" w:rsidR="000A2D29" w:rsidRPr="000246EB" w:rsidRDefault="000A2D29" w:rsidP="00BC6CE8">
            <w:pPr>
              <w:spacing w:line="276" w:lineRule="auto"/>
              <w:jc w:val="left"/>
              <w:rPr>
                <w:rFonts w:ascii="Times New Roman" w:eastAsia="仿宋" w:hAnsi="Times New Roman" w:cs="Times New Roman"/>
                <w:sz w:val="24"/>
                <w:szCs w:val="24"/>
              </w:rPr>
            </w:pPr>
            <w:r w:rsidRPr="000246EB">
              <w:rPr>
                <w:rFonts w:ascii="Times New Roman" w:eastAsia="仿宋" w:hAnsi="Times New Roman" w:cs="Times New Roman"/>
                <w:sz w:val="24"/>
                <w:szCs w:val="24"/>
              </w:rPr>
              <w:t>1</w:t>
            </w:r>
            <w:r w:rsidRPr="000246EB">
              <w:rPr>
                <w:rFonts w:ascii="Times New Roman" w:eastAsia="仿宋" w:hAnsi="Times New Roman" w:cs="Times New Roman"/>
                <w:sz w:val="24"/>
                <w:szCs w:val="24"/>
              </w:rPr>
              <w:t>、论文请结合所学知识，自拟标题，展开论述，</w:t>
            </w:r>
            <w:r w:rsidRPr="00E86081">
              <w:rPr>
                <w:rFonts w:ascii="Times New Roman" w:eastAsia="仿宋" w:hAnsi="Times New Roman" w:cs="Times New Roman"/>
                <w:b/>
                <w:bCs/>
                <w:color w:val="FF0000"/>
                <w:sz w:val="24"/>
                <w:szCs w:val="24"/>
              </w:rPr>
              <w:t>诗歌、决心书、散文、口号等非论文形式的</w:t>
            </w:r>
            <w:r w:rsidRPr="000246EB">
              <w:rPr>
                <w:rFonts w:ascii="Times New Roman" w:eastAsia="仿宋" w:hAnsi="Times New Roman" w:cs="Times New Roman"/>
                <w:sz w:val="24"/>
                <w:szCs w:val="24"/>
              </w:rPr>
              <w:t>，</w:t>
            </w:r>
            <w:r>
              <w:rPr>
                <w:rFonts w:ascii="Times New Roman" w:eastAsia="仿宋" w:hAnsi="Times New Roman" w:cs="Times New Roman" w:hint="eastAsia"/>
                <w:sz w:val="24"/>
                <w:szCs w:val="24"/>
              </w:rPr>
              <w:t>未结合所学知识的，</w:t>
            </w:r>
            <w:r w:rsidRPr="000246EB">
              <w:rPr>
                <w:rFonts w:ascii="Times New Roman" w:eastAsia="仿宋" w:hAnsi="Times New Roman" w:cs="Times New Roman"/>
                <w:sz w:val="24"/>
                <w:szCs w:val="24"/>
              </w:rPr>
              <w:t>均扣除</w:t>
            </w:r>
            <w:r>
              <w:rPr>
                <w:rFonts w:ascii="Times New Roman" w:eastAsia="仿宋" w:hAnsi="Times New Roman" w:cs="Times New Roman" w:hint="eastAsia"/>
                <w:sz w:val="24"/>
                <w:szCs w:val="24"/>
              </w:rPr>
              <w:t>2</w:t>
            </w:r>
            <w:r w:rsidRPr="000246EB">
              <w:rPr>
                <w:rFonts w:ascii="Times New Roman" w:eastAsia="仿宋" w:hAnsi="Times New Roman" w:cs="Times New Roman"/>
                <w:sz w:val="24"/>
                <w:szCs w:val="24"/>
              </w:rPr>
              <w:t>0</w:t>
            </w:r>
            <w:r w:rsidRPr="000246EB">
              <w:rPr>
                <w:rFonts w:ascii="Times New Roman" w:eastAsia="仿宋" w:hAnsi="Times New Roman" w:cs="Times New Roman"/>
                <w:sz w:val="24"/>
                <w:szCs w:val="24"/>
              </w:rPr>
              <w:t>分；（</w:t>
            </w:r>
            <w:r>
              <w:rPr>
                <w:rFonts w:ascii="Times New Roman" w:eastAsia="仿宋" w:hAnsi="Times New Roman" w:cs="Times New Roman" w:hint="eastAsia"/>
                <w:sz w:val="24"/>
                <w:szCs w:val="24"/>
              </w:rPr>
              <w:t>2</w:t>
            </w:r>
            <w:r w:rsidRPr="000246EB">
              <w:rPr>
                <w:rFonts w:ascii="Times New Roman" w:eastAsia="仿宋" w:hAnsi="Times New Roman" w:cs="Times New Roman"/>
                <w:sz w:val="24"/>
                <w:szCs w:val="24"/>
              </w:rPr>
              <w:t>0</w:t>
            </w:r>
            <w:r w:rsidRPr="000246EB">
              <w:rPr>
                <w:rFonts w:ascii="Times New Roman" w:eastAsia="仿宋" w:hAnsi="Times New Roman" w:cs="Times New Roman"/>
                <w:sz w:val="24"/>
                <w:szCs w:val="24"/>
              </w:rPr>
              <w:t>分）</w:t>
            </w:r>
          </w:p>
          <w:p w14:paraId="712A3023" w14:textId="44FD7A9C" w:rsidR="000A2D29" w:rsidRPr="000246EB" w:rsidRDefault="000A2D29" w:rsidP="00BC6CE8">
            <w:pPr>
              <w:spacing w:line="276" w:lineRule="auto"/>
              <w:rPr>
                <w:rFonts w:ascii="Times New Roman" w:eastAsia="仿宋" w:hAnsi="Times New Roman" w:cs="Times New Roman"/>
                <w:sz w:val="24"/>
                <w:szCs w:val="24"/>
              </w:rPr>
            </w:pPr>
            <w:r w:rsidRPr="000246EB">
              <w:rPr>
                <w:rFonts w:ascii="Times New Roman" w:eastAsia="仿宋" w:hAnsi="Times New Roman" w:cs="Times New Roman"/>
                <w:sz w:val="24"/>
                <w:szCs w:val="24"/>
              </w:rPr>
              <w:t>2</w:t>
            </w:r>
            <w:r w:rsidRPr="000246EB">
              <w:rPr>
                <w:rFonts w:ascii="Times New Roman" w:eastAsia="仿宋" w:hAnsi="Times New Roman" w:cs="Times New Roman"/>
                <w:sz w:val="24"/>
                <w:szCs w:val="24"/>
              </w:rPr>
              <w:t>、论文必须坚持观点正确，并做到符合基本的学术规范</w:t>
            </w:r>
            <w:r w:rsidR="00FF25D2">
              <w:rPr>
                <w:rFonts w:ascii="Times New Roman" w:eastAsia="仿宋" w:hAnsi="Times New Roman" w:cs="Times New Roman" w:hint="eastAsia"/>
                <w:sz w:val="24"/>
                <w:szCs w:val="24"/>
              </w:rPr>
              <w:t>，</w:t>
            </w:r>
            <w:r w:rsidR="00D05AAE">
              <w:rPr>
                <w:rFonts w:ascii="Times New Roman" w:eastAsia="仿宋" w:hAnsi="Times New Roman" w:cs="Times New Roman" w:hint="eastAsia"/>
                <w:sz w:val="24"/>
                <w:szCs w:val="24"/>
              </w:rPr>
              <w:t>有脚注</w:t>
            </w:r>
            <w:r>
              <w:rPr>
                <w:rFonts w:ascii="Times New Roman" w:eastAsia="仿宋" w:hAnsi="Times New Roman" w:cs="Times New Roman"/>
                <w:sz w:val="24"/>
                <w:szCs w:val="24"/>
              </w:rPr>
              <w:t>；</w:t>
            </w:r>
            <w:r w:rsidRPr="000246EB">
              <w:rPr>
                <w:rFonts w:ascii="Times New Roman" w:eastAsia="仿宋" w:hAnsi="Times New Roman" w:cs="Times New Roman"/>
                <w:sz w:val="24"/>
                <w:szCs w:val="24"/>
              </w:rPr>
              <w:t>（</w:t>
            </w:r>
            <w:r>
              <w:rPr>
                <w:rFonts w:ascii="Times New Roman" w:eastAsia="仿宋" w:hAnsi="Times New Roman" w:cs="Times New Roman" w:hint="eastAsia"/>
                <w:sz w:val="24"/>
                <w:szCs w:val="24"/>
              </w:rPr>
              <w:t>3</w:t>
            </w:r>
            <w:r w:rsidRPr="000246EB">
              <w:rPr>
                <w:rFonts w:ascii="Times New Roman" w:eastAsia="仿宋" w:hAnsi="Times New Roman" w:cs="Times New Roman"/>
                <w:sz w:val="24"/>
                <w:szCs w:val="24"/>
              </w:rPr>
              <w:t>0</w:t>
            </w:r>
            <w:r w:rsidRPr="000246EB">
              <w:rPr>
                <w:rFonts w:ascii="Times New Roman" w:eastAsia="仿宋" w:hAnsi="Times New Roman" w:cs="Times New Roman"/>
                <w:sz w:val="24"/>
                <w:szCs w:val="24"/>
              </w:rPr>
              <w:t>分）</w:t>
            </w:r>
          </w:p>
          <w:p w14:paraId="7A858FD2" w14:textId="520561BD" w:rsidR="000A2D29" w:rsidRPr="000246EB" w:rsidRDefault="000A2D29" w:rsidP="00BC6CE8">
            <w:pPr>
              <w:spacing w:line="276" w:lineRule="auto"/>
              <w:rPr>
                <w:rFonts w:ascii="Times New Roman" w:eastAsia="仿宋" w:hAnsi="Times New Roman" w:cs="Times New Roman"/>
                <w:sz w:val="24"/>
                <w:szCs w:val="24"/>
              </w:rPr>
            </w:pPr>
            <w:r w:rsidRPr="000246EB">
              <w:rPr>
                <w:rFonts w:ascii="Times New Roman" w:eastAsia="仿宋" w:hAnsi="Times New Roman" w:cs="Times New Roman"/>
                <w:sz w:val="24"/>
                <w:szCs w:val="24"/>
              </w:rPr>
              <w:t>3</w:t>
            </w:r>
            <w:r w:rsidRPr="000246EB">
              <w:rPr>
                <w:rFonts w:ascii="Times New Roman" w:eastAsia="仿宋" w:hAnsi="Times New Roman" w:cs="Times New Roman"/>
                <w:sz w:val="24"/>
                <w:szCs w:val="24"/>
              </w:rPr>
              <w:t>、论文题目、各级标题、正文的字体、字号必须为</w:t>
            </w:r>
            <w:r w:rsidRPr="000246EB">
              <w:rPr>
                <w:rFonts w:ascii="Times New Roman" w:eastAsia="仿宋" w:hAnsi="Times New Roman" w:cs="Times New Roman"/>
                <w:sz w:val="24"/>
                <w:szCs w:val="24"/>
              </w:rPr>
              <w:t>“</w:t>
            </w:r>
            <w:r w:rsidRPr="000246EB">
              <w:rPr>
                <w:rFonts w:ascii="Times New Roman" w:eastAsia="仿宋" w:hAnsi="Times New Roman" w:cs="Times New Roman"/>
                <w:sz w:val="24"/>
                <w:szCs w:val="24"/>
              </w:rPr>
              <w:t>宋体、小四号</w:t>
            </w:r>
            <w:r w:rsidRPr="000246EB">
              <w:rPr>
                <w:rFonts w:ascii="Times New Roman" w:eastAsia="仿宋" w:hAnsi="Times New Roman" w:cs="Times New Roman"/>
                <w:sz w:val="24"/>
                <w:szCs w:val="24"/>
              </w:rPr>
              <w:t>”</w:t>
            </w:r>
            <w:r w:rsidRPr="000246EB">
              <w:rPr>
                <w:rFonts w:ascii="Times New Roman" w:eastAsia="仿宋" w:hAnsi="Times New Roman" w:cs="Times New Roman"/>
                <w:sz w:val="24"/>
                <w:szCs w:val="24"/>
              </w:rPr>
              <w:t>，黑色字（不加粗）、行距</w:t>
            </w:r>
            <w:r w:rsidRPr="000246EB">
              <w:rPr>
                <w:rFonts w:ascii="Times New Roman" w:eastAsia="仿宋" w:hAnsi="Times New Roman" w:cs="Times New Roman"/>
                <w:sz w:val="24"/>
                <w:szCs w:val="24"/>
              </w:rPr>
              <w:t>1.</w:t>
            </w:r>
            <w:r w:rsidR="00A256BE">
              <w:rPr>
                <w:rFonts w:ascii="Times New Roman" w:eastAsia="仿宋" w:hAnsi="Times New Roman" w:cs="Times New Roman" w:hint="eastAsia"/>
                <w:sz w:val="24"/>
                <w:szCs w:val="24"/>
              </w:rPr>
              <w:t>1</w:t>
            </w:r>
            <w:r w:rsidRPr="000246EB">
              <w:rPr>
                <w:rFonts w:ascii="Times New Roman" w:eastAsia="仿宋" w:hAnsi="Times New Roman" w:cs="Times New Roman"/>
                <w:sz w:val="24"/>
                <w:szCs w:val="24"/>
              </w:rPr>
              <w:t>5</w:t>
            </w:r>
            <w:r w:rsidRPr="000246EB">
              <w:rPr>
                <w:rFonts w:ascii="Times New Roman" w:eastAsia="仿宋" w:hAnsi="Times New Roman" w:cs="Times New Roman"/>
                <w:sz w:val="24"/>
                <w:szCs w:val="24"/>
              </w:rPr>
              <w:t>倍；字数不少于</w:t>
            </w:r>
            <w:r w:rsidRPr="000246EB">
              <w:rPr>
                <w:rFonts w:ascii="Times New Roman" w:eastAsia="仿宋" w:hAnsi="Times New Roman" w:cs="Times New Roman"/>
                <w:sz w:val="24"/>
                <w:szCs w:val="24"/>
              </w:rPr>
              <w:t>1000</w:t>
            </w:r>
            <w:r w:rsidRPr="000246EB">
              <w:rPr>
                <w:rFonts w:ascii="Times New Roman" w:eastAsia="仿宋" w:hAnsi="Times New Roman" w:cs="Times New Roman"/>
                <w:sz w:val="24"/>
                <w:szCs w:val="24"/>
              </w:rPr>
              <w:t>字，但</w:t>
            </w:r>
            <w:r w:rsidRPr="00E86081">
              <w:rPr>
                <w:rFonts w:ascii="Times New Roman" w:eastAsia="仿宋" w:hAnsi="Times New Roman" w:cs="Times New Roman"/>
                <w:b/>
                <w:bCs/>
                <w:color w:val="FF0000"/>
                <w:sz w:val="24"/>
                <w:szCs w:val="24"/>
              </w:rPr>
              <w:t>不能超过二页</w:t>
            </w:r>
            <w:r w:rsidRPr="00E86081">
              <w:rPr>
                <w:rFonts w:ascii="Times New Roman" w:eastAsia="仿宋" w:hAnsi="Times New Roman" w:cs="Times New Roman"/>
                <w:b/>
                <w:bCs/>
                <w:color w:val="FF0000"/>
                <w:sz w:val="24"/>
                <w:szCs w:val="24"/>
              </w:rPr>
              <w:t>A4</w:t>
            </w:r>
            <w:r w:rsidR="00A256BE">
              <w:rPr>
                <w:rFonts w:ascii="Times New Roman" w:eastAsia="仿宋" w:hAnsi="Times New Roman" w:cs="Times New Roman" w:hint="eastAsia"/>
                <w:b/>
                <w:bCs/>
                <w:color w:val="FF0000"/>
                <w:sz w:val="24"/>
                <w:szCs w:val="24"/>
              </w:rPr>
              <w:t>，纸质版提交请正反双面打印</w:t>
            </w:r>
            <w:r w:rsidRPr="000246EB">
              <w:rPr>
                <w:rFonts w:ascii="Times New Roman" w:eastAsia="仿宋" w:hAnsi="Times New Roman" w:cs="Times New Roman"/>
                <w:sz w:val="24"/>
                <w:szCs w:val="24"/>
              </w:rPr>
              <w:t>；违反扣除</w:t>
            </w:r>
            <w:r>
              <w:rPr>
                <w:rFonts w:ascii="Times New Roman" w:eastAsia="仿宋" w:hAnsi="Times New Roman" w:cs="Times New Roman" w:hint="eastAsia"/>
                <w:sz w:val="24"/>
                <w:szCs w:val="24"/>
              </w:rPr>
              <w:t>2</w:t>
            </w:r>
            <w:r w:rsidRPr="000246EB">
              <w:rPr>
                <w:rFonts w:ascii="Times New Roman" w:eastAsia="仿宋" w:hAnsi="Times New Roman" w:cs="Times New Roman"/>
                <w:sz w:val="24"/>
                <w:szCs w:val="24"/>
              </w:rPr>
              <w:t>0</w:t>
            </w:r>
            <w:r w:rsidRPr="000246EB">
              <w:rPr>
                <w:rFonts w:ascii="Times New Roman" w:eastAsia="仿宋" w:hAnsi="Times New Roman" w:cs="Times New Roman"/>
                <w:sz w:val="24"/>
                <w:szCs w:val="24"/>
              </w:rPr>
              <w:t>分</w:t>
            </w:r>
            <w:r>
              <w:rPr>
                <w:rFonts w:ascii="Times New Roman" w:eastAsia="仿宋" w:hAnsi="Times New Roman" w:cs="Times New Roman"/>
                <w:sz w:val="24"/>
                <w:szCs w:val="24"/>
              </w:rPr>
              <w:t>；</w:t>
            </w:r>
            <w:r w:rsidRPr="000246EB">
              <w:rPr>
                <w:rFonts w:ascii="Times New Roman" w:eastAsia="仿宋" w:hAnsi="Times New Roman" w:cs="Times New Roman"/>
                <w:sz w:val="24"/>
                <w:szCs w:val="24"/>
              </w:rPr>
              <w:t>（</w:t>
            </w:r>
            <w:r>
              <w:rPr>
                <w:rFonts w:ascii="Times New Roman" w:eastAsia="仿宋" w:hAnsi="Times New Roman" w:cs="Times New Roman" w:hint="eastAsia"/>
                <w:sz w:val="24"/>
                <w:szCs w:val="24"/>
              </w:rPr>
              <w:t>2</w:t>
            </w:r>
            <w:r w:rsidRPr="000246EB">
              <w:rPr>
                <w:rFonts w:ascii="Times New Roman" w:eastAsia="仿宋" w:hAnsi="Times New Roman" w:cs="Times New Roman"/>
                <w:sz w:val="24"/>
                <w:szCs w:val="24"/>
              </w:rPr>
              <w:t>0</w:t>
            </w:r>
            <w:r w:rsidRPr="000246EB">
              <w:rPr>
                <w:rFonts w:ascii="Times New Roman" w:eastAsia="仿宋" w:hAnsi="Times New Roman" w:cs="Times New Roman"/>
                <w:sz w:val="24"/>
                <w:szCs w:val="24"/>
              </w:rPr>
              <w:t>分）</w:t>
            </w:r>
            <w:r>
              <w:rPr>
                <w:rFonts w:ascii="Times New Roman" w:eastAsia="仿宋" w:hAnsi="Times New Roman" w:cs="Times New Roman" w:hint="eastAsia"/>
                <w:sz w:val="24"/>
                <w:szCs w:val="24"/>
              </w:rPr>
              <w:t>论文不需要摘要。</w:t>
            </w:r>
          </w:p>
          <w:p w14:paraId="70EB54B6" w14:textId="77777777" w:rsidR="000A2D29" w:rsidRPr="000246EB" w:rsidRDefault="000A2D29" w:rsidP="00BC6CE8">
            <w:pPr>
              <w:spacing w:line="276" w:lineRule="auto"/>
              <w:rPr>
                <w:rFonts w:ascii="Times New Roman" w:eastAsia="仿宋" w:hAnsi="Times New Roman" w:cs="Times New Roman"/>
                <w:sz w:val="24"/>
                <w:szCs w:val="24"/>
              </w:rPr>
            </w:pPr>
            <w:r w:rsidRPr="000246EB">
              <w:rPr>
                <w:rFonts w:ascii="Times New Roman" w:eastAsia="仿宋" w:hAnsi="Times New Roman" w:cs="Times New Roman"/>
                <w:sz w:val="24"/>
                <w:szCs w:val="24"/>
              </w:rPr>
              <w:t>4</w:t>
            </w:r>
            <w:r w:rsidRPr="000246EB">
              <w:rPr>
                <w:rFonts w:ascii="Times New Roman" w:eastAsia="仿宋" w:hAnsi="Times New Roman" w:cs="Times New Roman"/>
                <w:sz w:val="24"/>
                <w:szCs w:val="24"/>
              </w:rPr>
              <w:t>、论文应做到</w:t>
            </w:r>
            <w:r w:rsidRPr="00E86081">
              <w:rPr>
                <w:rFonts w:ascii="Times New Roman" w:eastAsia="仿宋" w:hAnsi="Times New Roman" w:cs="Times New Roman"/>
                <w:b/>
                <w:bCs/>
                <w:color w:val="FF0000"/>
                <w:sz w:val="24"/>
                <w:szCs w:val="24"/>
              </w:rPr>
              <w:t>结构完整</w:t>
            </w:r>
            <w:r w:rsidRPr="000246EB">
              <w:rPr>
                <w:rFonts w:ascii="Times New Roman" w:eastAsia="仿宋" w:hAnsi="Times New Roman" w:cs="Times New Roman"/>
                <w:sz w:val="24"/>
                <w:szCs w:val="24"/>
              </w:rPr>
              <w:t>、内容</w:t>
            </w:r>
            <w:r w:rsidRPr="00E86081">
              <w:rPr>
                <w:rFonts w:ascii="Times New Roman" w:eastAsia="仿宋" w:hAnsi="Times New Roman" w:cs="Times New Roman"/>
                <w:b/>
                <w:bCs/>
                <w:color w:val="FF0000"/>
                <w:sz w:val="24"/>
                <w:szCs w:val="24"/>
              </w:rPr>
              <w:t>论证有依据</w:t>
            </w:r>
            <w:r w:rsidRPr="000246EB">
              <w:rPr>
                <w:rFonts w:ascii="Times New Roman" w:eastAsia="仿宋" w:hAnsi="Times New Roman" w:cs="Times New Roman"/>
                <w:sz w:val="24"/>
                <w:szCs w:val="24"/>
              </w:rPr>
              <w:t>、论述展开</w:t>
            </w:r>
            <w:r w:rsidRPr="00E86081">
              <w:rPr>
                <w:rFonts w:ascii="Times New Roman" w:eastAsia="仿宋" w:hAnsi="Times New Roman" w:cs="Times New Roman"/>
                <w:b/>
                <w:bCs/>
                <w:color w:val="FF0000"/>
                <w:sz w:val="24"/>
                <w:szCs w:val="24"/>
              </w:rPr>
              <w:t>有逻辑</w:t>
            </w:r>
            <w:r w:rsidRPr="000246EB">
              <w:rPr>
                <w:rFonts w:ascii="Times New Roman" w:eastAsia="仿宋" w:hAnsi="Times New Roman" w:cs="Times New Roman"/>
                <w:sz w:val="24"/>
                <w:szCs w:val="24"/>
              </w:rPr>
              <w:t>。（</w:t>
            </w:r>
            <w:r w:rsidRPr="000246EB">
              <w:rPr>
                <w:rFonts w:ascii="Times New Roman" w:eastAsia="仿宋" w:hAnsi="Times New Roman" w:cs="Times New Roman"/>
                <w:sz w:val="24"/>
                <w:szCs w:val="24"/>
              </w:rPr>
              <w:t>30</w:t>
            </w:r>
            <w:r w:rsidRPr="000246EB">
              <w:rPr>
                <w:rFonts w:ascii="Times New Roman" w:eastAsia="仿宋" w:hAnsi="Times New Roman" w:cs="Times New Roman"/>
                <w:sz w:val="24"/>
                <w:szCs w:val="24"/>
              </w:rPr>
              <w:t>分）</w:t>
            </w:r>
          </w:p>
        </w:tc>
      </w:tr>
      <w:tr w:rsidR="000A2D29" w:rsidRPr="000246EB" w14:paraId="7B44D12E" w14:textId="77777777" w:rsidTr="00A256BE">
        <w:trPr>
          <w:trHeight w:val="1004"/>
          <w:jc w:val="center"/>
        </w:trPr>
        <w:tc>
          <w:tcPr>
            <w:tcW w:w="9051" w:type="dxa"/>
            <w:gridSpan w:val="9"/>
          </w:tcPr>
          <w:p w14:paraId="1096D9FD" w14:textId="77777777" w:rsidR="000A2D29" w:rsidRDefault="00A256BE" w:rsidP="00A256BE">
            <w:pPr>
              <w:rPr>
                <w:rFonts w:ascii="宋体" w:eastAsia="宋体" w:hAnsi="宋体" w:cs="Times New Roman"/>
                <w:b/>
                <w:sz w:val="24"/>
                <w:szCs w:val="24"/>
              </w:rPr>
            </w:pPr>
            <w:r w:rsidRPr="00A256BE">
              <w:rPr>
                <w:rFonts w:ascii="宋体" w:eastAsia="宋体" w:hAnsi="宋体" w:cs="Times New Roman" w:hint="eastAsia"/>
                <w:b/>
                <w:sz w:val="24"/>
                <w:szCs w:val="24"/>
              </w:rPr>
              <w:t>评阅意见：</w:t>
            </w:r>
          </w:p>
          <w:p w14:paraId="4B1BD584" w14:textId="77777777" w:rsidR="00A256BE" w:rsidRDefault="00A256BE" w:rsidP="00A256BE">
            <w:pPr>
              <w:rPr>
                <w:rFonts w:ascii="宋体" w:eastAsia="宋体" w:hAnsi="宋体" w:cs="Times New Roman"/>
                <w:b/>
                <w:sz w:val="24"/>
                <w:szCs w:val="24"/>
              </w:rPr>
            </w:pPr>
          </w:p>
          <w:p w14:paraId="026F19FE" w14:textId="70C0E0ED" w:rsidR="00A256BE" w:rsidRPr="00A256BE" w:rsidRDefault="00A256BE" w:rsidP="00A256BE">
            <w:pPr>
              <w:rPr>
                <w:rFonts w:ascii="宋体" w:eastAsia="宋体" w:hAnsi="宋体" w:cs="Times New Roman"/>
                <w:b/>
                <w:sz w:val="24"/>
                <w:szCs w:val="24"/>
              </w:rPr>
            </w:pPr>
          </w:p>
        </w:tc>
      </w:tr>
      <w:tr w:rsidR="000A2D29" w:rsidRPr="0043779F" w14:paraId="2856ABD0" w14:textId="77777777" w:rsidTr="00E82F5B">
        <w:trPr>
          <w:trHeight w:val="140"/>
          <w:jc w:val="center"/>
        </w:trPr>
        <w:tc>
          <w:tcPr>
            <w:tcW w:w="2262" w:type="dxa"/>
            <w:gridSpan w:val="2"/>
            <w:vAlign w:val="center"/>
          </w:tcPr>
          <w:p w14:paraId="7973B4E8" w14:textId="77777777" w:rsidR="000A2D29" w:rsidRPr="0043779F" w:rsidRDefault="000A2D29" w:rsidP="00BC6CE8">
            <w:pPr>
              <w:jc w:val="center"/>
              <w:rPr>
                <w:rFonts w:ascii="宋体" w:eastAsia="宋体" w:hAnsi="宋体" w:cs="Times New Roman"/>
                <w:b/>
                <w:sz w:val="24"/>
                <w:szCs w:val="24"/>
              </w:rPr>
            </w:pPr>
            <w:r w:rsidRPr="0043779F">
              <w:rPr>
                <w:rFonts w:ascii="宋体" w:eastAsia="宋体" w:hAnsi="宋体" w:cs="Times New Roman" w:hint="eastAsia"/>
                <w:b/>
                <w:sz w:val="24"/>
                <w:szCs w:val="24"/>
              </w:rPr>
              <w:t>评阅教师</w:t>
            </w:r>
          </w:p>
        </w:tc>
        <w:tc>
          <w:tcPr>
            <w:tcW w:w="2263" w:type="dxa"/>
            <w:gridSpan w:val="3"/>
            <w:vAlign w:val="center"/>
          </w:tcPr>
          <w:p w14:paraId="66F019CC" w14:textId="77777777" w:rsidR="000A2D29" w:rsidRPr="0043779F" w:rsidRDefault="000A2D29" w:rsidP="00BC6CE8">
            <w:pPr>
              <w:jc w:val="center"/>
              <w:rPr>
                <w:rFonts w:ascii="宋体" w:eastAsia="宋体" w:hAnsi="宋体" w:cs="Times New Roman"/>
                <w:b/>
                <w:sz w:val="24"/>
                <w:szCs w:val="24"/>
              </w:rPr>
            </w:pPr>
          </w:p>
        </w:tc>
        <w:tc>
          <w:tcPr>
            <w:tcW w:w="2263" w:type="dxa"/>
            <w:gridSpan w:val="3"/>
            <w:vAlign w:val="center"/>
          </w:tcPr>
          <w:p w14:paraId="241A8825" w14:textId="77777777" w:rsidR="000A2D29" w:rsidRPr="0043779F" w:rsidRDefault="000A2D29" w:rsidP="00BC6CE8">
            <w:pPr>
              <w:jc w:val="center"/>
              <w:rPr>
                <w:rFonts w:ascii="宋体" w:eastAsia="宋体" w:hAnsi="宋体" w:cs="Times New Roman"/>
                <w:b/>
                <w:sz w:val="24"/>
                <w:szCs w:val="24"/>
              </w:rPr>
            </w:pPr>
            <w:r w:rsidRPr="0043779F">
              <w:rPr>
                <w:rFonts w:ascii="宋体" w:eastAsia="宋体" w:hAnsi="宋体" w:cs="Times New Roman" w:hint="eastAsia"/>
                <w:b/>
                <w:sz w:val="24"/>
                <w:szCs w:val="24"/>
              </w:rPr>
              <w:t>最终成绩评定</w:t>
            </w:r>
          </w:p>
          <w:p w14:paraId="28E5AF89" w14:textId="77777777" w:rsidR="000A2D29" w:rsidRPr="0043779F" w:rsidRDefault="000A2D29" w:rsidP="00BC6CE8">
            <w:pPr>
              <w:jc w:val="center"/>
              <w:rPr>
                <w:rFonts w:ascii="宋体" w:eastAsia="宋体" w:hAnsi="宋体" w:cs="Times New Roman"/>
                <w:b/>
                <w:sz w:val="24"/>
                <w:szCs w:val="24"/>
              </w:rPr>
            </w:pPr>
            <w:r w:rsidRPr="0043779F">
              <w:rPr>
                <w:rFonts w:ascii="宋体" w:eastAsia="宋体" w:hAnsi="宋体" w:cs="Times New Roman" w:hint="eastAsia"/>
                <w:b/>
                <w:sz w:val="24"/>
                <w:szCs w:val="24"/>
              </w:rPr>
              <w:t>（百分制）</w:t>
            </w:r>
          </w:p>
        </w:tc>
        <w:tc>
          <w:tcPr>
            <w:tcW w:w="2263" w:type="dxa"/>
            <w:vAlign w:val="center"/>
          </w:tcPr>
          <w:p w14:paraId="0E8BE82C" w14:textId="77777777" w:rsidR="000A2D29" w:rsidRPr="0043779F" w:rsidRDefault="000A2D29" w:rsidP="00BC6CE8">
            <w:pPr>
              <w:jc w:val="center"/>
              <w:rPr>
                <w:rFonts w:ascii="宋体" w:eastAsia="宋体" w:hAnsi="宋体" w:cs="Times New Roman"/>
                <w:b/>
                <w:sz w:val="24"/>
                <w:szCs w:val="24"/>
              </w:rPr>
            </w:pPr>
          </w:p>
        </w:tc>
      </w:tr>
      <w:tr w:rsidR="00A256BE" w:rsidRPr="0043779F" w14:paraId="716448D9" w14:textId="77777777" w:rsidTr="00E82F5B">
        <w:trPr>
          <w:trHeight w:val="631"/>
          <w:jc w:val="center"/>
        </w:trPr>
        <w:tc>
          <w:tcPr>
            <w:tcW w:w="9051" w:type="dxa"/>
            <w:gridSpan w:val="9"/>
            <w:vAlign w:val="center"/>
          </w:tcPr>
          <w:p w14:paraId="397FA832" w14:textId="39D5EC63" w:rsidR="00A256BE" w:rsidRPr="00D65539" w:rsidRDefault="00EB2943" w:rsidP="00BC6CE8">
            <w:pPr>
              <w:jc w:val="center"/>
              <w:rPr>
                <w:rFonts w:ascii="宋体" w:eastAsia="宋体" w:hAnsi="宋体" w:cs="Times New Roman"/>
                <w:bCs/>
                <w:sz w:val="24"/>
                <w:szCs w:val="24"/>
              </w:rPr>
            </w:pPr>
            <w:r w:rsidRPr="00D65539">
              <w:rPr>
                <w:rFonts w:ascii="宋体" w:eastAsia="宋体" w:hAnsi="宋体" w:hint="eastAsia"/>
                <w:bCs/>
                <w:sz w:val="24"/>
                <w:szCs w:val="24"/>
              </w:rPr>
              <w:t>以</w:t>
            </w:r>
            <w:r w:rsidR="00957921" w:rsidRPr="00D65539">
              <w:rPr>
                <w:rFonts w:ascii="宋体" w:eastAsia="宋体" w:hAnsi="宋体" w:hint="eastAsia"/>
                <w:bCs/>
                <w:sz w:val="24"/>
                <w:szCs w:val="24"/>
              </w:rPr>
              <w:t>“</w:t>
            </w:r>
            <w:r w:rsidRPr="00D65539">
              <w:rPr>
                <w:rFonts w:ascii="宋体" w:eastAsia="宋体" w:hAnsi="宋体" w:hint="eastAsia"/>
                <w:bCs/>
                <w:sz w:val="24"/>
                <w:szCs w:val="24"/>
              </w:rPr>
              <w:t>新质文化出海</w:t>
            </w:r>
            <w:r w:rsidR="00957921" w:rsidRPr="00D65539">
              <w:rPr>
                <w:rFonts w:ascii="宋体" w:eastAsia="宋体" w:hAnsi="宋体" w:hint="eastAsia"/>
                <w:bCs/>
                <w:sz w:val="24"/>
                <w:szCs w:val="24"/>
              </w:rPr>
              <w:t>”</w:t>
            </w:r>
            <w:r w:rsidRPr="00D65539">
              <w:rPr>
                <w:rFonts w:ascii="宋体" w:eastAsia="宋体" w:hAnsi="宋体" w:hint="eastAsia"/>
                <w:bCs/>
                <w:sz w:val="24"/>
                <w:szCs w:val="24"/>
              </w:rPr>
              <w:t>助力文化产业</w:t>
            </w:r>
            <w:r w:rsidR="006E360C">
              <w:rPr>
                <w:rFonts w:ascii="宋体" w:eastAsia="宋体" w:hAnsi="宋体" w:hint="eastAsia"/>
                <w:bCs/>
                <w:sz w:val="24"/>
                <w:szCs w:val="24"/>
              </w:rPr>
              <w:t>高质量发展实现新跨越</w:t>
            </w:r>
          </w:p>
        </w:tc>
      </w:tr>
    </w:tbl>
    <w:p w14:paraId="519F9D98" w14:textId="0A83135E" w:rsidR="00A3176E" w:rsidRDefault="00304435" w:rsidP="00304435">
      <w:pPr>
        <w:spacing w:line="276" w:lineRule="auto"/>
        <w:ind w:firstLine="420"/>
        <w:rPr>
          <w:rFonts w:ascii="宋体" w:eastAsia="宋体" w:hAnsi="宋体" w:cs="Times New Roman"/>
          <w:bCs/>
          <w:sz w:val="24"/>
          <w:szCs w:val="24"/>
        </w:rPr>
      </w:pPr>
      <w:r>
        <w:rPr>
          <w:rFonts w:ascii="宋体" w:eastAsia="宋体" w:hAnsi="宋体" w:cs="Times New Roman" w:hint="eastAsia"/>
          <w:bCs/>
          <w:sz w:val="24"/>
          <w:szCs w:val="24"/>
        </w:rPr>
        <w:t>“十五五”战略规划指出：要</w:t>
      </w:r>
      <w:r w:rsidRPr="00304435">
        <w:rPr>
          <w:rFonts w:ascii="宋体" w:eastAsia="宋体" w:hAnsi="宋体" w:cs="Times New Roman"/>
          <w:bCs/>
          <w:sz w:val="24"/>
          <w:szCs w:val="24"/>
        </w:rPr>
        <w:t>实施积极的文化经济政策</w:t>
      </w:r>
      <w:r w:rsidR="006E360C" w:rsidRPr="006E360C">
        <w:rPr>
          <w:rFonts w:ascii="宋体" w:eastAsia="宋体" w:hAnsi="宋体" w:cs="Times New Roman"/>
          <w:bCs/>
          <w:sz w:val="24"/>
          <w:szCs w:val="24"/>
          <w:vertAlign w:val="superscript"/>
        </w:rPr>
        <w:t>[</w:t>
      </w:r>
      <w:r w:rsidR="006E360C" w:rsidRPr="006E360C">
        <w:rPr>
          <w:rStyle w:val="a9"/>
          <w:rFonts w:ascii="宋体" w:eastAsia="宋体" w:hAnsi="宋体" w:cs="Times New Roman"/>
          <w:bCs/>
          <w:sz w:val="24"/>
          <w:szCs w:val="24"/>
        </w:rPr>
        <w:footnoteReference w:id="1"/>
      </w:r>
      <w:r w:rsidR="006E360C" w:rsidRPr="006E360C">
        <w:rPr>
          <w:rFonts w:ascii="宋体" w:eastAsia="宋体" w:hAnsi="宋体" w:cs="Times New Roman"/>
          <w:bCs/>
          <w:sz w:val="24"/>
          <w:szCs w:val="24"/>
          <w:vertAlign w:val="superscript"/>
        </w:rPr>
        <w:t>]</w:t>
      </w:r>
      <w:r w:rsidR="00A3176E">
        <w:rPr>
          <w:rFonts w:ascii="宋体" w:eastAsia="宋体" w:hAnsi="宋体" w:cs="Times New Roman" w:hint="eastAsia"/>
          <w:bCs/>
          <w:sz w:val="24"/>
          <w:szCs w:val="24"/>
        </w:rPr>
        <w:t>，</w:t>
      </w:r>
      <w:r w:rsidR="001F4014" w:rsidRPr="001F4014">
        <w:rPr>
          <w:rFonts w:ascii="宋体" w:eastAsia="宋体" w:hAnsi="宋体" w:cs="Times New Roman"/>
          <w:bCs/>
          <w:sz w:val="24"/>
          <w:szCs w:val="24"/>
        </w:rPr>
        <w:t>并将文化自信作为“四个自信”的重要内容。2024年，我国文化产业增加值占GDP比重达4.61%，正加速迈向国民经济支柱性产业。由此可见，在扩大优质文化供给与增强国际传播能力的双重目标下，以新质生产力赋能文化生产，推动“新质文化出海”，已成为文化产业实现高质量发展的重要路径。</w:t>
      </w:r>
    </w:p>
    <w:p w14:paraId="7F97C3FD" w14:textId="77777777" w:rsidR="001F4014" w:rsidRDefault="001F4014" w:rsidP="00A3176E">
      <w:pPr>
        <w:spacing w:line="276" w:lineRule="auto"/>
        <w:ind w:firstLine="420"/>
        <w:rPr>
          <w:rFonts w:ascii="宋体" w:eastAsia="宋体" w:hAnsi="宋体" w:cs="Times New Roman"/>
          <w:bCs/>
          <w:sz w:val="24"/>
          <w:szCs w:val="24"/>
        </w:rPr>
      </w:pPr>
      <w:r w:rsidRPr="001F4014">
        <w:rPr>
          <w:rFonts w:ascii="宋体" w:eastAsia="宋体" w:hAnsi="宋体" w:cs="Times New Roman"/>
          <w:bCs/>
          <w:sz w:val="24"/>
          <w:szCs w:val="24"/>
        </w:rPr>
        <w:t>所谓“新质文化出海”，是以新质生产力为支撑、以供给侧结构性改革为导向，对文化生产与传播体系进行系统性重构，其核心体现在文化内容模式创新、技术赋能生产方式以及文化业态产业化升级三个方面。</w:t>
      </w:r>
    </w:p>
    <w:p w14:paraId="55FD8F61" w14:textId="78B10070" w:rsidR="00A256BE" w:rsidRPr="00D2447B" w:rsidRDefault="001F4014" w:rsidP="00A3176E">
      <w:pPr>
        <w:spacing w:line="276" w:lineRule="auto"/>
        <w:ind w:firstLine="420"/>
        <w:rPr>
          <w:rFonts w:ascii="宋体" w:eastAsia="宋体" w:hAnsi="宋体" w:cs="Times New Roman"/>
          <w:bCs/>
          <w:sz w:val="24"/>
          <w:szCs w:val="24"/>
        </w:rPr>
      </w:pPr>
      <w:r w:rsidRPr="001F4014">
        <w:rPr>
          <w:rFonts w:ascii="宋体" w:eastAsia="宋体" w:hAnsi="宋体" w:cs="Times New Roman"/>
          <w:bCs/>
          <w:sz w:val="24"/>
          <w:szCs w:val="24"/>
        </w:rPr>
        <w:t>模式创新解决文化生产的方向问题。长期以来，中国文化生产以“内循环”为主，国际传播能力相对不足。随着经济实力提升与文化自信增强，文化生产逐渐由“刀刃向内”转向“内外协同”。以网络短剧为例，当前已形成“国内制作+海外演员+本土化叙事”的新型生产模式</w:t>
      </w:r>
      <w:r w:rsidR="00A3176E" w:rsidRPr="00467BB6">
        <w:rPr>
          <w:rFonts w:ascii="宋体" w:eastAsia="宋体" w:hAnsi="宋体" w:cs="Times New Roman"/>
          <w:bCs/>
          <w:sz w:val="24"/>
          <w:szCs w:val="24"/>
          <w:vertAlign w:val="superscript"/>
        </w:rPr>
        <w:t>[</w:t>
      </w:r>
      <w:r w:rsidR="00A3176E" w:rsidRPr="00467BB6">
        <w:rPr>
          <w:rStyle w:val="a9"/>
          <w:rFonts w:ascii="宋体" w:eastAsia="宋体" w:hAnsi="宋体" w:cs="Times New Roman"/>
          <w:bCs/>
          <w:sz w:val="24"/>
          <w:szCs w:val="24"/>
        </w:rPr>
        <w:footnoteReference w:id="2"/>
      </w:r>
      <w:r w:rsidR="00A3176E" w:rsidRPr="00467BB6">
        <w:rPr>
          <w:rFonts w:ascii="宋体" w:eastAsia="宋体" w:hAnsi="宋体" w:cs="Times New Roman"/>
          <w:bCs/>
          <w:sz w:val="24"/>
          <w:szCs w:val="24"/>
          <w:vertAlign w:val="superscript"/>
        </w:rPr>
        <w:t>]</w:t>
      </w:r>
      <w:r w:rsidR="00A3176E" w:rsidRPr="00A3176E">
        <w:rPr>
          <w:rFonts w:ascii="宋体" w:eastAsia="宋体" w:hAnsi="宋体" w:cs="Times New Roman"/>
          <w:bCs/>
          <w:sz w:val="24"/>
          <w:szCs w:val="24"/>
        </w:rPr>
        <w:t>，</w:t>
      </w:r>
      <w:r w:rsidRPr="001F4014">
        <w:rPr>
          <w:rFonts w:ascii="宋体" w:eastAsia="宋体" w:hAnsi="宋体" w:cs="Times New Roman"/>
          <w:bCs/>
          <w:sz w:val="24"/>
          <w:szCs w:val="24"/>
        </w:rPr>
        <w:t>在保持中国叙事框架的同时强化在地化表达。这种“内容中国化、表达本土化”的路径，提升了文化产品的跨文化适配能力，推动文化供给由单一输出转向差异化输出。</w:t>
      </w:r>
    </w:p>
    <w:p w14:paraId="0F90FE64" w14:textId="77777777" w:rsidR="008414A8" w:rsidRDefault="00467BB6" w:rsidP="008414A8">
      <w:pPr>
        <w:spacing w:line="276" w:lineRule="auto"/>
        <w:rPr>
          <w:rFonts w:ascii="宋体" w:eastAsia="宋体" w:hAnsi="宋体" w:cs="Times New Roman"/>
          <w:bCs/>
          <w:sz w:val="24"/>
          <w:szCs w:val="24"/>
        </w:rPr>
      </w:pPr>
      <w:r>
        <w:rPr>
          <w:rFonts w:ascii="宋体" w:eastAsia="宋体" w:hAnsi="宋体" w:cs="Times New Roman"/>
          <w:bCs/>
          <w:sz w:val="24"/>
          <w:szCs w:val="24"/>
        </w:rPr>
        <w:tab/>
      </w:r>
      <w:r w:rsidR="00A3176E" w:rsidRPr="00A3176E">
        <w:rPr>
          <w:rFonts w:ascii="宋体" w:eastAsia="宋体" w:hAnsi="宋体" w:cs="Times New Roman"/>
          <w:bCs/>
          <w:sz w:val="24"/>
          <w:szCs w:val="24"/>
        </w:rPr>
        <w:t>技术赋能解决文化生产的动力问题。</w:t>
      </w:r>
      <w:r w:rsidR="008414A8" w:rsidRPr="008414A8">
        <w:rPr>
          <w:rFonts w:ascii="宋体" w:eastAsia="宋体" w:hAnsi="宋体" w:cs="Times New Roman"/>
          <w:bCs/>
          <w:sz w:val="24"/>
          <w:szCs w:val="24"/>
        </w:rPr>
        <w:t>传统文化生产虽积累了丰富成果，但在效率与表现力上已难以适应全球化竞争需求。以AIGC为代表的新技术，为文化生产提供了新的实现路径。以《黑神话：悟空》为例</w:t>
      </w:r>
      <w:r w:rsidR="00E13EAA" w:rsidRPr="00E13EAA">
        <w:rPr>
          <w:rFonts w:ascii="宋体" w:eastAsia="宋体" w:hAnsi="宋体" w:cs="Times New Roman"/>
          <w:bCs/>
          <w:sz w:val="24"/>
          <w:szCs w:val="24"/>
          <w:vertAlign w:val="superscript"/>
        </w:rPr>
        <w:t>[</w:t>
      </w:r>
      <w:r w:rsidR="00E13EAA" w:rsidRPr="00E13EAA">
        <w:rPr>
          <w:rStyle w:val="a9"/>
          <w:rFonts w:ascii="宋体" w:eastAsia="宋体" w:hAnsi="宋体" w:cs="Times New Roman"/>
          <w:bCs/>
          <w:sz w:val="24"/>
          <w:szCs w:val="24"/>
        </w:rPr>
        <w:footnoteReference w:id="3"/>
      </w:r>
      <w:r w:rsidR="00E13EAA" w:rsidRPr="00E13EAA">
        <w:rPr>
          <w:rFonts w:ascii="宋体" w:eastAsia="宋体" w:hAnsi="宋体" w:cs="Times New Roman"/>
          <w:bCs/>
          <w:sz w:val="24"/>
          <w:szCs w:val="24"/>
          <w:vertAlign w:val="superscript"/>
        </w:rPr>
        <w:t>]</w:t>
      </w:r>
      <w:r>
        <w:rPr>
          <w:rFonts w:ascii="宋体" w:eastAsia="宋体" w:hAnsi="宋体" w:cs="Times New Roman" w:hint="eastAsia"/>
          <w:bCs/>
          <w:sz w:val="24"/>
          <w:szCs w:val="24"/>
        </w:rPr>
        <w:t>，</w:t>
      </w:r>
      <w:r w:rsidR="008414A8" w:rsidRPr="008414A8">
        <w:rPr>
          <w:rFonts w:ascii="宋体" w:eastAsia="宋体" w:hAnsi="宋体" w:cs="Times New Roman"/>
          <w:bCs/>
          <w:sz w:val="24"/>
          <w:szCs w:val="24"/>
        </w:rPr>
        <w:t>其在场景建模中采用图</w:t>
      </w:r>
      <w:r w:rsidR="008414A8" w:rsidRPr="008414A8">
        <w:rPr>
          <w:rFonts w:ascii="宋体" w:eastAsia="宋体" w:hAnsi="宋体" w:cs="Times New Roman"/>
          <w:bCs/>
          <w:sz w:val="24"/>
          <w:szCs w:val="24"/>
        </w:rPr>
        <w:lastRenderedPageBreak/>
        <w:t>像扫描与算法重建技术，显著提升了文化遗产数字化还原的精度与效率。技术不仅降低了生产成本，也增强了文化呈现的沉浸感与真实感，从而提升了国际传播的表达效果。</w:t>
      </w:r>
    </w:p>
    <w:p w14:paraId="2D2765D0" w14:textId="77777777" w:rsidR="008414A8" w:rsidRDefault="00A3176E" w:rsidP="008414A8">
      <w:pPr>
        <w:spacing w:line="276" w:lineRule="auto"/>
        <w:ind w:firstLine="420"/>
        <w:rPr>
          <w:rFonts w:ascii="宋体" w:eastAsia="宋体" w:hAnsi="宋体" w:cs="Times New Roman"/>
          <w:bCs/>
          <w:sz w:val="24"/>
          <w:szCs w:val="24"/>
        </w:rPr>
      </w:pPr>
      <w:r w:rsidRPr="00A3176E">
        <w:rPr>
          <w:rFonts w:ascii="宋体" w:eastAsia="宋体" w:hAnsi="宋体" w:cs="Times New Roman"/>
          <w:bCs/>
          <w:sz w:val="24"/>
          <w:szCs w:val="24"/>
        </w:rPr>
        <w:t>产业化升级解决文化生产的结构问题。目前，我国已初步形成以网络文学、网络游戏、网络影视为代表的数字文化出海“新三样”</w:t>
      </w:r>
      <w:r w:rsidRPr="00A3176E">
        <w:rPr>
          <w:rFonts w:ascii="宋体" w:eastAsia="宋体" w:hAnsi="宋体" w:cs="Times New Roman"/>
          <w:bCs/>
          <w:sz w:val="24"/>
          <w:szCs w:val="24"/>
          <w:vertAlign w:val="superscript"/>
        </w:rPr>
        <w:t xml:space="preserve"> [</w:t>
      </w:r>
      <w:r w:rsidRPr="00A3176E">
        <w:rPr>
          <w:rFonts w:ascii="宋体" w:eastAsia="宋体" w:hAnsi="宋体"/>
          <w:sz w:val="24"/>
          <w:szCs w:val="24"/>
          <w:vertAlign w:val="superscript"/>
        </w:rPr>
        <w:footnoteReference w:id="4"/>
      </w:r>
      <w:r w:rsidRPr="00A3176E">
        <w:rPr>
          <w:rFonts w:ascii="宋体" w:eastAsia="宋体" w:hAnsi="宋体" w:cs="Times New Roman"/>
          <w:bCs/>
          <w:sz w:val="24"/>
          <w:szCs w:val="24"/>
          <w:vertAlign w:val="superscript"/>
        </w:rPr>
        <w:t>]</w:t>
      </w:r>
      <w:r w:rsidRPr="00A3176E">
        <w:rPr>
          <w:rFonts w:ascii="宋体" w:eastAsia="宋体" w:hAnsi="宋体" w:cs="Times New Roman"/>
          <w:bCs/>
          <w:sz w:val="24"/>
          <w:szCs w:val="24"/>
        </w:rPr>
        <w:t>。</w:t>
      </w:r>
      <w:r w:rsidR="008414A8" w:rsidRPr="008414A8">
        <w:rPr>
          <w:rFonts w:ascii="宋体" w:eastAsia="宋体" w:hAnsi="宋体" w:cs="Times New Roman"/>
          <w:bCs/>
          <w:sz w:val="24"/>
          <w:szCs w:val="24"/>
        </w:rPr>
        <w:t>相关产业通过集群化发展，逐步形成较为成熟的出海路径与商业模式。例如，以游戏产业为核心的区域集聚不断强化，带动内容生产、发行与运营的协同发展。产业化不仅提升了资源配置效率，也为模式创新与技术应用提供了稳定支撑，构建起文化出海的体系化能力。</w:t>
      </w:r>
    </w:p>
    <w:p w14:paraId="3EECA413" w14:textId="4D7C7E9B" w:rsidR="00A256BE" w:rsidRDefault="000D3462" w:rsidP="008414A8">
      <w:pPr>
        <w:spacing w:line="276" w:lineRule="auto"/>
        <w:rPr>
          <w:rFonts w:ascii="宋体" w:eastAsia="宋体" w:hAnsi="宋体" w:cs="Times New Roman"/>
          <w:bCs/>
          <w:sz w:val="24"/>
          <w:szCs w:val="24"/>
        </w:rPr>
      </w:pPr>
      <w:r>
        <w:rPr>
          <w:rFonts w:ascii="宋体" w:eastAsia="宋体" w:hAnsi="宋体" w:cs="Times New Roman"/>
          <w:bCs/>
          <w:sz w:val="24"/>
          <w:szCs w:val="24"/>
        </w:rPr>
        <w:tab/>
      </w:r>
      <w:r>
        <w:rPr>
          <w:rFonts w:ascii="宋体" w:eastAsia="宋体" w:hAnsi="宋体" w:cs="Times New Roman" w:hint="eastAsia"/>
          <w:bCs/>
          <w:sz w:val="24"/>
          <w:szCs w:val="24"/>
        </w:rPr>
        <w:t>供给侧结构性改革为“新质文化出海”提供了</w:t>
      </w:r>
      <w:r w:rsidR="008414A8">
        <w:rPr>
          <w:rFonts w:ascii="宋体" w:eastAsia="宋体" w:hAnsi="宋体" w:cs="Times New Roman" w:hint="eastAsia"/>
          <w:bCs/>
          <w:sz w:val="24"/>
          <w:szCs w:val="24"/>
        </w:rPr>
        <w:t>重要</w:t>
      </w:r>
      <w:r>
        <w:rPr>
          <w:rFonts w:ascii="宋体" w:eastAsia="宋体" w:hAnsi="宋体" w:cs="Times New Roman" w:hint="eastAsia"/>
          <w:bCs/>
          <w:sz w:val="24"/>
          <w:szCs w:val="24"/>
        </w:rPr>
        <w:t>动能，</w:t>
      </w:r>
      <w:r w:rsidR="008414A8" w:rsidRPr="008414A8">
        <w:rPr>
          <w:rFonts w:ascii="宋体" w:eastAsia="宋体" w:hAnsi="宋体" w:cs="Times New Roman"/>
          <w:bCs/>
          <w:sz w:val="24"/>
          <w:szCs w:val="24"/>
        </w:rPr>
        <w:t>但其推进仍面临</w:t>
      </w:r>
      <w:r w:rsidR="008414A8">
        <w:rPr>
          <w:rFonts w:ascii="宋体" w:eastAsia="宋体" w:hAnsi="宋体" w:cs="Times New Roman" w:hint="eastAsia"/>
          <w:bCs/>
          <w:sz w:val="24"/>
          <w:szCs w:val="24"/>
        </w:rPr>
        <w:t>诸多</w:t>
      </w:r>
      <w:r w:rsidR="008414A8" w:rsidRPr="008414A8">
        <w:rPr>
          <w:rFonts w:ascii="宋体" w:eastAsia="宋体" w:hAnsi="宋体" w:cs="Times New Roman"/>
          <w:bCs/>
          <w:sz w:val="24"/>
          <w:szCs w:val="24"/>
        </w:rPr>
        <w:t>现实约束。</w:t>
      </w:r>
    </w:p>
    <w:p w14:paraId="5FB70019" w14:textId="77777777" w:rsidR="008414A8" w:rsidRDefault="000D3462" w:rsidP="008414A8">
      <w:pPr>
        <w:spacing w:line="276" w:lineRule="auto"/>
        <w:rPr>
          <w:rFonts w:ascii="宋体" w:eastAsia="宋体" w:hAnsi="宋体" w:cs="Times New Roman"/>
          <w:bCs/>
          <w:sz w:val="24"/>
          <w:szCs w:val="24"/>
        </w:rPr>
      </w:pPr>
      <w:r>
        <w:rPr>
          <w:rFonts w:ascii="宋体" w:eastAsia="宋体" w:hAnsi="宋体" w:cs="Times New Roman"/>
          <w:bCs/>
          <w:sz w:val="24"/>
          <w:szCs w:val="24"/>
        </w:rPr>
        <w:tab/>
      </w:r>
      <w:r w:rsidR="008414A8" w:rsidRPr="008414A8">
        <w:rPr>
          <w:rFonts w:ascii="宋体" w:eastAsia="宋体" w:hAnsi="宋体" w:cs="Times New Roman"/>
          <w:bCs/>
          <w:sz w:val="24"/>
          <w:szCs w:val="24"/>
        </w:rPr>
        <w:t>其中，知识产权保护与创新激励机制尤为关键。文化产品具有高度创意属性，但其产权界定与保护仍存在制度滞后问题，这在一定程度上削弱了创新主体的积极性。同时，跨国传播环境下的版权纠纷与监管差异，也对文化出海构成潜在风险。因此，有必要进一步完善知识产权保护体系，强化法律保障与政策激励，为文化创新提供稳定预期。</w:t>
      </w:r>
    </w:p>
    <w:p w14:paraId="6C39BEC9" w14:textId="77777777" w:rsidR="008414A8" w:rsidRDefault="008414A8" w:rsidP="00A3176E">
      <w:pPr>
        <w:spacing w:line="276" w:lineRule="auto"/>
        <w:ind w:firstLine="420"/>
        <w:rPr>
          <w:rFonts w:ascii="宋体" w:eastAsia="宋体" w:hAnsi="宋体" w:cs="Times New Roman"/>
          <w:bCs/>
          <w:sz w:val="24"/>
          <w:szCs w:val="24"/>
        </w:rPr>
      </w:pPr>
      <w:r w:rsidRPr="008414A8">
        <w:rPr>
          <w:rFonts w:ascii="宋体" w:eastAsia="宋体" w:hAnsi="宋体" w:cs="Times New Roman"/>
          <w:bCs/>
          <w:sz w:val="24"/>
          <w:szCs w:val="24"/>
        </w:rPr>
        <w:t>与此同时，“新质文化出海”还面临盈利模式上的现实瓶颈。当前，部分文化产品在海外市场仍主要依赖广告分成或内容付费等单一变现路径，盈利结构相对单薄。一方面，不同国家在消费习惯、支付体系与文化接受度上的差异，使既有商业模式难以直接复制；另一方面，部分出海产品在本土化过程中更侧重传播效果，而忽视长期商业闭环的构建，导致“有流量、难变现”的问题。此外，平台分成机制与渠道依赖程度较高，也压缩了内容生产方的利润空间。盈利模式的不稳定，制约了企业持续投入创新的能力，也影响了文化出海的规模化与可持续发展。</w:t>
      </w:r>
    </w:p>
    <w:p w14:paraId="299BAAF4" w14:textId="693C8A14" w:rsidR="00A3176E" w:rsidRDefault="008414A8" w:rsidP="00A3176E">
      <w:pPr>
        <w:spacing w:line="276" w:lineRule="auto"/>
        <w:ind w:firstLine="420"/>
        <w:rPr>
          <w:rFonts w:ascii="宋体" w:eastAsia="宋体" w:hAnsi="宋体" w:cs="Times New Roman"/>
          <w:bCs/>
          <w:sz w:val="24"/>
          <w:szCs w:val="24"/>
        </w:rPr>
      </w:pPr>
      <w:r w:rsidRPr="008414A8">
        <w:rPr>
          <w:rFonts w:ascii="宋体" w:eastAsia="宋体" w:hAnsi="宋体" w:cs="Times New Roman"/>
          <w:bCs/>
          <w:sz w:val="24"/>
          <w:szCs w:val="24"/>
        </w:rPr>
        <w:t>因此，从整体上看，“新质文化出海”并非单一环节的突破，而是模式、技术与制度协同推进的系统工程。既要通过模式创新提升文化表达的适配性，通过技术进步增强文化生产的效率与表现力，也要依托产业化体系构建稳定支撑，同时以完善的知识产权保护与多元化盈利模式为保障，形成可持续发展的内在机制。面向未来，应在高水平对外开放背景下，持续完善制度供给，强化平台与渠道建设，提升国际传播能力，推动文化出海由规模扩张转向质量提升，实现从“走出去”到“走进去”、再到“留下来”的跨越，不断增强国家文化软实力和国际影响力。</w:t>
      </w:r>
    </w:p>
    <w:p w14:paraId="175B33F8" w14:textId="77777777" w:rsidR="008414A8" w:rsidRPr="00957921" w:rsidRDefault="008414A8" w:rsidP="00A3176E">
      <w:pPr>
        <w:spacing w:line="276" w:lineRule="auto"/>
        <w:ind w:firstLine="420"/>
        <w:rPr>
          <w:rFonts w:ascii="宋体" w:eastAsia="宋体" w:hAnsi="宋体" w:cs="Times New Roman"/>
          <w:bCs/>
          <w:sz w:val="24"/>
          <w:szCs w:val="24"/>
        </w:rPr>
      </w:pPr>
    </w:p>
    <w:p w14:paraId="4B6B3F4C" w14:textId="18681E86" w:rsidR="00757372" w:rsidRPr="000A2D29" w:rsidRDefault="000A2D29">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不得超过</w:t>
      </w:r>
      <w:r>
        <w:rPr>
          <w:rFonts w:ascii="Times New Roman" w:hAnsi="Times New Roman" w:cs="Times New Roman" w:hint="eastAsia"/>
          <w:b/>
        </w:rPr>
        <w:t>2</w:t>
      </w:r>
      <w:r w:rsidRPr="005761C4">
        <w:rPr>
          <w:rFonts w:ascii="Times New Roman" w:hAnsi="Times New Roman" w:cs="Times New Roman"/>
          <w:b/>
        </w:rPr>
        <w:t>页</w:t>
      </w:r>
      <w:r w:rsidRPr="005761C4">
        <w:rPr>
          <w:rFonts w:ascii="Times New Roman" w:hAnsi="Times New Roman" w:cs="Times New Roman"/>
          <w:b/>
        </w:rPr>
        <w:t>A4</w:t>
      </w:r>
      <w:r w:rsidRPr="005761C4">
        <w:rPr>
          <w:rFonts w:ascii="Times New Roman" w:hAnsi="Times New Roman" w:cs="Times New Roman"/>
          <w:b/>
        </w:rPr>
        <w:t>纸</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 xml:space="preserve"> ------</w:t>
      </w:r>
      <w:r w:rsidRPr="005761C4">
        <w:rPr>
          <w:rFonts w:ascii="Times New Roman" w:hAnsi="Times New Roman" w:cs="Times New Roman"/>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p>
    <w:sectPr w:rsidR="00757372" w:rsidRPr="000A2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FAC2" w14:textId="77777777" w:rsidR="005C1736" w:rsidRDefault="005C1736" w:rsidP="00395373">
      <w:r>
        <w:separator/>
      </w:r>
    </w:p>
  </w:endnote>
  <w:endnote w:type="continuationSeparator" w:id="0">
    <w:p w14:paraId="2542A924" w14:textId="77777777" w:rsidR="005C1736" w:rsidRDefault="005C1736" w:rsidP="0039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084CB" w14:textId="77777777" w:rsidR="005C1736" w:rsidRDefault="005C1736" w:rsidP="00395373">
      <w:r>
        <w:separator/>
      </w:r>
    </w:p>
  </w:footnote>
  <w:footnote w:type="continuationSeparator" w:id="0">
    <w:p w14:paraId="47A635FC" w14:textId="77777777" w:rsidR="005C1736" w:rsidRDefault="005C1736" w:rsidP="00395373">
      <w:r>
        <w:continuationSeparator/>
      </w:r>
    </w:p>
  </w:footnote>
  <w:footnote w:id="1">
    <w:p w14:paraId="71BCA18D" w14:textId="0134DC77" w:rsidR="006E360C" w:rsidRPr="00467BB6" w:rsidRDefault="009B32B7">
      <w:pPr>
        <w:pStyle w:val="a7"/>
        <w:rPr>
          <w:rFonts w:ascii="宋体" w:eastAsia="宋体" w:hAnsi="宋体"/>
        </w:rPr>
      </w:pPr>
      <w:r w:rsidRPr="00467BB6">
        <w:rPr>
          <w:rFonts w:ascii="宋体" w:eastAsia="宋体" w:hAnsi="宋体"/>
        </w:rPr>
        <w:t>[</w:t>
      </w:r>
      <w:r w:rsidR="006E360C" w:rsidRPr="00467BB6">
        <w:rPr>
          <w:rStyle w:val="a9"/>
          <w:rFonts w:ascii="宋体" w:eastAsia="宋体" w:hAnsi="宋体"/>
          <w:vertAlign w:val="baseline"/>
        </w:rPr>
        <w:footnoteRef/>
      </w:r>
      <w:r w:rsidR="00467BB6" w:rsidRPr="00467BB6">
        <w:rPr>
          <w:rFonts w:ascii="宋体" w:eastAsia="宋体" w:hAnsi="宋体"/>
        </w:rPr>
        <w:t>]</w:t>
      </w:r>
      <w:r w:rsidRPr="00467BB6">
        <w:rPr>
          <w:rFonts w:ascii="宋体" w:eastAsia="宋体" w:hAnsi="宋体" w:hint="eastAsia"/>
        </w:rPr>
        <w:t>见新华社《</w:t>
      </w:r>
      <w:r w:rsidRPr="00467BB6">
        <w:rPr>
          <w:rFonts w:ascii="宋体" w:eastAsia="宋体" w:hAnsi="宋体"/>
        </w:rPr>
        <w:t>中华人民共和国国民经济和社会发展第十五个五年规划纲要</w:t>
      </w:r>
      <w:r w:rsidRPr="00467BB6">
        <w:rPr>
          <w:rFonts w:ascii="宋体" w:eastAsia="宋体" w:hAnsi="宋体" w:hint="eastAsia"/>
        </w:rPr>
        <w:t>》。</w:t>
      </w:r>
    </w:p>
  </w:footnote>
  <w:footnote w:id="2">
    <w:p w14:paraId="78FA99ED" w14:textId="40F0219E" w:rsidR="00202BEA" w:rsidRPr="00202BEA" w:rsidRDefault="00A3176E" w:rsidP="00A3176E">
      <w:pPr>
        <w:pStyle w:val="a7"/>
        <w:rPr>
          <w:rFonts w:ascii="宋体" w:eastAsia="宋体" w:hAnsi="宋体" w:hint="eastAsia"/>
        </w:rPr>
      </w:pPr>
      <w:r w:rsidRPr="00467BB6">
        <w:rPr>
          <w:rFonts w:ascii="宋体" w:eastAsia="宋体" w:hAnsi="宋体"/>
        </w:rPr>
        <w:t>[</w:t>
      </w:r>
      <w:r w:rsidRPr="00467BB6">
        <w:rPr>
          <w:rStyle w:val="a9"/>
          <w:rFonts w:ascii="宋体" w:eastAsia="宋体" w:hAnsi="宋体"/>
          <w:vertAlign w:val="baseline"/>
        </w:rPr>
        <w:footnoteRef/>
      </w:r>
      <w:r w:rsidRPr="00467BB6">
        <w:rPr>
          <w:rFonts w:ascii="宋体" w:eastAsia="宋体" w:hAnsi="宋体"/>
        </w:rPr>
        <w:t>]</w:t>
      </w:r>
      <w:r w:rsidRPr="00467BB6">
        <w:rPr>
          <w:rFonts w:ascii="宋体" w:eastAsia="宋体" w:hAnsi="宋体"/>
        </w:rPr>
        <w:t>李杨,康培培.跨文化传播视域下中国微短剧“出海”</w:t>
      </w:r>
      <w:r w:rsidR="00727719">
        <w:rPr>
          <w:rFonts w:ascii="宋体" w:eastAsia="宋体" w:hAnsi="宋体"/>
        </w:rPr>
        <w:t>:</w:t>
      </w:r>
      <w:r w:rsidRPr="00467BB6">
        <w:rPr>
          <w:rFonts w:ascii="宋体" w:eastAsia="宋体" w:hAnsi="宋体"/>
        </w:rPr>
        <w:t>机遇、挑战与突围[J].中国数字出版,1-9</w:t>
      </w:r>
      <w:r>
        <w:rPr>
          <w:rFonts w:ascii="宋体" w:eastAsia="宋体" w:hAnsi="宋体"/>
        </w:rPr>
        <w:t>,</w:t>
      </w:r>
      <w:r w:rsidRPr="00467BB6">
        <w:rPr>
          <w:rFonts w:ascii="宋体" w:eastAsia="宋体" w:hAnsi="宋体"/>
        </w:rPr>
        <w:t>2026.</w:t>
      </w:r>
    </w:p>
  </w:footnote>
  <w:footnote w:id="3">
    <w:p w14:paraId="15FC328C" w14:textId="7CCE0F50" w:rsidR="00E13EAA" w:rsidRPr="00082ADD" w:rsidRDefault="00E13EAA">
      <w:pPr>
        <w:pStyle w:val="a7"/>
        <w:rPr>
          <w:rFonts w:ascii="宋体" w:eastAsia="宋体" w:hAnsi="宋体"/>
          <w:vertAlign w:val="superscript"/>
        </w:rPr>
      </w:pPr>
      <w:r w:rsidRPr="00082ADD">
        <w:rPr>
          <w:rFonts w:ascii="宋体" w:eastAsia="宋体" w:hAnsi="宋体"/>
        </w:rPr>
        <w:t>[</w:t>
      </w:r>
      <w:r w:rsidRPr="00082ADD">
        <w:rPr>
          <w:rStyle w:val="a9"/>
          <w:rFonts w:ascii="宋体" w:eastAsia="宋体" w:hAnsi="宋体"/>
          <w:vertAlign w:val="baseline"/>
        </w:rPr>
        <w:footnoteRef/>
      </w:r>
      <w:r w:rsidRPr="00082ADD">
        <w:rPr>
          <w:rFonts w:ascii="宋体" w:eastAsia="宋体" w:hAnsi="宋体"/>
        </w:rPr>
        <w:t xml:space="preserve">] </w:t>
      </w:r>
      <w:r w:rsidR="00082ADD" w:rsidRPr="00082ADD">
        <w:rPr>
          <w:rFonts w:ascii="宋体" w:eastAsia="宋体" w:hAnsi="宋体" w:cs="Times New Roman"/>
          <w:bCs/>
        </w:rPr>
        <w:t>王玮.数字内容的国际传播机制及出海策略——以《黑神话：悟空》出圈为例[J].传媒论坛,2026,(04):43-45.</w:t>
      </w:r>
    </w:p>
  </w:footnote>
  <w:footnote w:id="4">
    <w:p w14:paraId="66A096C0" w14:textId="77777777" w:rsidR="00A3176E" w:rsidRPr="00E13EAA" w:rsidRDefault="00A3176E" w:rsidP="00A3176E">
      <w:pPr>
        <w:pStyle w:val="a7"/>
        <w:rPr>
          <w:vertAlign w:val="superscript"/>
        </w:rPr>
      </w:pPr>
      <w:r w:rsidRPr="00082ADD">
        <w:rPr>
          <w:rFonts w:ascii="宋体" w:eastAsia="宋体" w:hAnsi="宋体"/>
        </w:rPr>
        <w:t>[</w:t>
      </w:r>
      <w:r w:rsidRPr="00082ADD">
        <w:rPr>
          <w:rStyle w:val="a9"/>
          <w:rFonts w:ascii="宋体" w:eastAsia="宋体" w:hAnsi="宋体"/>
          <w:vertAlign w:val="baseline"/>
        </w:rPr>
        <w:footnoteRef/>
      </w:r>
      <w:r w:rsidRPr="00082ADD">
        <w:rPr>
          <w:rFonts w:ascii="宋体" w:eastAsia="宋体" w:hAnsi="宋体"/>
        </w:rPr>
        <w:t xml:space="preserve">] </w:t>
      </w:r>
      <w:r w:rsidRPr="00082ADD">
        <w:rPr>
          <w:rFonts w:ascii="宋体" w:eastAsia="宋体" w:hAnsi="宋体" w:cs="Times New Roman"/>
          <w:bCs/>
        </w:rPr>
        <w:t>晏青.文化“新三样”：文化出海2.0的数字航道[J].视听,2026,(03):1.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wNjQ3MTG1tDC0MDZW0lEKTi0uzszPAykwrAUA8znrACwAAAA="/>
  </w:docVars>
  <w:rsids>
    <w:rsidRoot w:val="000A2D29"/>
    <w:rsid w:val="00082ADD"/>
    <w:rsid w:val="00086B23"/>
    <w:rsid w:val="000A2D29"/>
    <w:rsid w:val="000D3462"/>
    <w:rsid w:val="00156573"/>
    <w:rsid w:val="001B412F"/>
    <w:rsid w:val="001C42C2"/>
    <w:rsid w:val="001F4014"/>
    <w:rsid w:val="00202BEA"/>
    <w:rsid w:val="002E0689"/>
    <w:rsid w:val="00304435"/>
    <w:rsid w:val="00395373"/>
    <w:rsid w:val="003C4A7F"/>
    <w:rsid w:val="003E382C"/>
    <w:rsid w:val="0043779F"/>
    <w:rsid w:val="00462CF2"/>
    <w:rsid w:val="004638DE"/>
    <w:rsid w:val="00467BB6"/>
    <w:rsid w:val="00592FBC"/>
    <w:rsid w:val="005C1736"/>
    <w:rsid w:val="006E360C"/>
    <w:rsid w:val="006F29C4"/>
    <w:rsid w:val="00727719"/>
    <w:rsid w:val="00757372"/>
    <w:rsid w:val="007A44D8"/>
    <w:rsid w:val="007D6A67"/>
    <w:rsid w:val="0082220E"/>
    <w:rsid w:val="008414A8"/>
    <w:rsid w:val="008F0C2E"/>
    <w:rsid w:val="00957921"/>
    <w:rsid w:val="009B32B7"/>
    <w:rsid w:val="00A1199F"/>
    <w:rsid w:val="00A256BE"/>
    <w:rsid w:val="00A3176E"/>
    <w:rsid w:val="00A64035"/>
    <w:rsid w:val="00AA796A"/>
    <w:rsid w:val="00BE2B3E"/>
    <w:rsid w:val="00C10E33"/>
    <w:rsid w:val="00CC5144"/>
    <w:rsid w:val="00D05AAE"/>
    <w:rsid w:val="00D2447B"/>
    <w:rsid w:val="00D65539"/>
    <w:rsid w:val="00E13EAA"/>
    <w:rsid w:val="00E24BD6"/>
    <w:rsid w:val="00E82F5B"/>
    <w:rsid w:val="00EB2943"/>
    <w:rsid w:val="00ED4853"/>
    <w:rsid w:val="00F23587"/>
    <w:rsid w:val="00F258A9"/>
    <w:rsid w:val="00FA0E92"/>
    <w:rsid w:val="00FB1B48"/>
    <w:rsid w:val="00FF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871C7"/>
  <w15:chartTrackingRefBased/>
  <w15:docId w15:val="{4981DB8A-BC27-4BD2-A254-DB56D69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D29"/>
    <w:pPr>
      <w:widowControl w:val="0"/>
      <w:jc w:val="both"/>
    </w:pPr>
  </w:style>
  <w:style w:type="paragraph" w:styleId="1">
    <w:name w:val="heading 1"/>
    <w:basedOn w:val="a"/>
    <w:next w:val="a"/>
    <w:link w:val="10"/>
    <w:uiPriority w:val="9"/>
    <w:qFormat/>
    <w:rsid w:val="009B32B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373"/>
    <w:rPr>
      <w:sz w:val="18"/>
      <w:szCs w:val="18"/>
    </w:rPr>
  </w:style>
  <w:style w:type="paragraph" w:styleId="a5">
    <w:name w:val="footer"/>
    <w:basedOn w:val="a"/>
    <w:link w:val="a6"/>
    <w:uiPriority w:val="99"/>
    <w:unhideWhenUsed/>
    <w:rsid w:val="00395373"/>
    <w:pPr>
      <w:tabs>
        <w:tab w:val="center" w:pos="4153"/>
        <w:tab w:val="right" w:pos="8306"/>
      </w:tabs>
      <w:snapToGrid w:val="0"/>
      <w:jc w:val="left"/>
    </w:pPr>
    <w:rPr>
      <w:sz w:val="18"/>
      <w:szCs w:val="18"/>
    </w:rPr>
  </w:style>
  <w:style w:type="character" w:customStyle="1" w:styleId="a6">
    <w:name w:val="页脚 字符"/>
    <w:basedOn w:val="a0"/>
    <w:link w:val="a5"/>
    <w:uiPriority w:val="99"/>
    <w:rsid w:val="00395373"/>
    <w:rPr>
      <w:sz w:val="18"/>
      <w:szCs w:val="18"/>
    </w:rPr>
  </w:style>
  <w:style w:type="paragraph" w:styleId="a7">
    <w:name w:val="footnote text"/>
    <w:basedOn w:val="a"/>
    <w:link w:val="a8"/>
    <w:uiPriority w:val="99"/>
    <w:semiHidden/>
    <w:unhideWhenUsed/>
    <w:rsid w:val="006E360C"/>
    <w:pPr>
      <w:snapToGrid w:val="0"/>
      <w:jc w:val="left"/>
    </w:pPr>
    <w:rPr>
      <w:sz w:val="18"/>
      <w:szCs w:val="18"/>
    </w:rPr>
  </w:style>
  <w:style w:type="character" w:customStyle="1" w:styleId="a8">
    <w:name w:val="脚注文本 字符"/>
    <w:basedOn w:val="a0"/>
    <w:link w:val="a7"/>
    <w:uiPriority w:val="99"/>
    <w:semiHidden/>
    <w:rsid w:val="006E360C"/>
    <w:rPr>
      <w:sz w:val="18"/>
      <w:szCs w:val="18"/>
    </w:rPr>
  </w:style>
  <w:style w:type="character" w:styleId="a9">
    <w:name w:val="footnote reference"/>
    <w:basedOn w:val="a0"/>
    <w:uiPriority w:val="99"/>
    <w:semiHidden/>
    <w:unhideWhenUsed/>
    <w:rsid w:val="006E360C"/>
    <w:rPr>
      <w:vertAlign w:val="superscript"/>
    </w:rPr>
  </w:style>
  <w:style w:type="character" w:customStyle="1" w:styleId="10">
    <w:name w:val="标题 1 字符"/>
    <w:basedOn w:val="a0"/>
    <w:link w:val="1"/>
    <w:uiPriority w:val="9"/>
    <w:rsid w:val="009B32B7"/>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0FB33-6B64-4047-B709-3B62B1E5F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22</cp:revision>
  <dcterms:created xsi:type="dcterms:W3CDTF">2025-03-04T07:38:00Z</dcterms:created>
  <dcterms:modified xsi:type="dcterms:W3CDTF">2026-04-07T01:10:00Z</dcterms:modified>
</cp:coreProperties>
</file>