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A1AFB6" w14:textId="77777777" w:rsidR="000A2D29" w:rsidRPr="005F4BD6" w:rsidRDefault="00025CBA" w:rsidP="000A2D29">
      <w:pPr>
        <w:jc w:val="center"/>
        <w:rPr>
          <w:rFonts w:ascii="黑体" w:eastAsia="黑体" w:hAnsi="黑体"/>
          <w:b/>
          <w:sz w:val="28"/>
          <w:szCs w:val="28"/>
        </w:rPr>
      </w:pPr>
      <w:r>
        <w:rPr>
          <w:rFonts w:ascii="黑体" w:eastAsia="黑体" w:hAnsi="黑体" w:hint="eastAsia"/>
          <w:b/>
          <w:sz w:val="28"/>
          <w:szCs w:val="28"/>
        </w:rPr>
        <w:t>2026年秋季学期</w:t>
      </w:r>
      <w:r w:rsidR="000A2D29" w:rsidRPr="005F4BD6">
        <w:rPr>
          <w:rFonts w:ascii="黑体" w:eastAsia="黑体" w:hAnsi="黑体" w:hint="eastAsia"/>
          <w:b/>
          <w:sz w:val="28"/>
          <w:szCs w:val="28"/>
        </w:rPr>
        <w:t>“形势与政策”课程论文</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1038"/>
        <w:gridCol w:w="143"/>
        <w:gridCol w:w="1134"/>
        <w:gridCol w:w="986"/>
        <w:gridCol w:w="290"/>
        <w:gridCol w:w="1417"/>
        <w:gridCol w:w="556"/>
        <w:gridCol w:w="2263"/>
      </w:tblGrid>
      <w:tr w:rsidR="000A2D29" w:rsidRPr="005F4BD6" w14:paraId="33F7B320" w14:textId="77777777" w:rsidTr="00762B63">
        <w:trPr>
          <w:trHeight w:val="510"/>
          <w:jc w:val="center"/>
        </w:trPr>
        <w:tc>
          <w:tcPr>
            <w:tcW w:w="1224" w:type="dxa"/>
            <w:tcBorders>
              <w:top w:val="single" w:sz="4" w:space="0" w:color="auto"/>
              <w:left w:val="single" w:sz="4" w:space="0" w:color="auto"/>
              <w:bottom w:val="single" w:sz="4" w:space="0" w:color="auto"/>
              <w:right w:val="single" w:sz="4" w:space="0" w:color="auto"/>
            </w:tcBorders>
            <w:vAlign w:val="center"/>
          </w:tcPr>
          <w:p w14:paraId="47DEA3E5"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姓</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名</w:t>
            </w:r>
          </w:p>
        </w:tc>
        <w:tc>
          <w:tcPr>
            <w:tcW w:w="1181" w:type="dxa"/>
            <w:gridSpan w:val="2"/>
            <w:tcBorders>
              <w:top w:val="single" w:sz="4" w:space="0" w:color="auto"/>
              <w:left w:val="single" w:sz="4" w:space="0" w:color="auto"/>
              <w:bottom w:val="single" w:sz="4" w:space="0" w:color="auto"/>
              <w:right w:val="single" w:sz="4" w:space="0" w:color="auto"/>
            </w:tcBorders>
            <w:vAlign w:val="center"/>
          </w:tcPr>
          <w:p w14:paraId="43426CAC" w14:textId="77777777"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某同学</w:t>
            </w:r>
          </w:p>
        </w:tc>
        <w:tc>
          <w:tcPr>
            <w:tcW w:w="1134" w:type="dxa"/>
            <w:tcBorders>
              <w:top w:val="single" w:sz="4" w:space="0" w:color="auto"/>
              <w:left w:val="single" w:sz="4" w:space="0" w:color="auto"/>
              <w:bottom w:val="single" w:sz="4" w:space="0" w:color="auto"/>
              <w:right w:val="single" w:sz="4" w:space="0" w:color="auto"/>
            </w:tcBorders>
            <w:vAlign w:val="center"/>
          </w:tcPr>
          <w:p w14:paraId="664FCC36"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学</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1E5A29A2" w14:textId="77777777"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2000000</w:t>
            </w:r>
          </w:p>
        </w:tc>
        <w:tc>
          <w:tcPr>
            <w:tcW w:w="1417" w:type="dxa"/>
            <w:tcBorders>
              <w:top w:val="single" w:sz="4" w:space="0" w:color="auto"/>
              <w:left w:val="single" w:sz="4" w:space="0" w:color="auto"/>
              <w:bottom w:val="single" w:sz="4" w:space="0" w:color="auto"/>
              <w:right w:val="single" w:sz="4" w:space="0" w:color="auto"/>
            </w:tcBorders>
            <w:vAlign w:val="center"/>
          </w:tcPr>
          <w:p w14:paraId="03FBE28E"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学院</w:t>
            </w:r>
            <w:r w:rsidRPr="005F4BD6">
              <w:rPr>
                <w:rFonts w:ascii="Times New Roman" w:eastAsia="宋体" w:hAnsi="Times New Roman" w:cs="Times New Roman"/>
                <w:b/>
                <w:sz w:val="24"/>
                <w:szCs w:val="24"/>
              </w:rPr>
              <w:t>/</w:t>
            </w:r>
            <w:r w:rsidRPr="005F4BD6">
              <w:rPr>
                <w:rFonts w:ascii="Times New Roman" w:eastAsia="宋体" w:hAnsi="Times New Roman" w:cs="Times New Roman"/>
                <w:b/>
                <w:sz w:val="24"/>
                <w:szCs w:val="24"/>
              </w:rPr>
              <w:t>专业</w:t>
            </w:r>
          </w:p>
        </w:tc>
        <w:tc>
          <w:tcPr>
            <w:tcW w:w="2819" w:type="dxa"/>
            <w:gridSpan w:val="2"/>
            <w:tcBorders>
              <w:top w:val="single" w:sz="4" w:space="0" w:color="auto"/>
              <w:left w:val="single" w:sz="4" w:space="0" w:color="auto"/>
              <w:bottom w:val="single" w:sz="4" w:space="0" w:color="auto"/>
              <w:right w:val="single" w:sz="4" w:space="0" w:color="auto"/>
            </w:tcBorders>
            <w:vAlign w:val="center"/>
          </w:tcPr>
          <w:p w14:paraId="712F05A0" w14:textId="77777777"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人文学院</w:t>
            </w:r>
            <w:r>
              <w:rPr>
                <w:rFonts w:ascii="Times New Roman" w:eastAsia="宋体" w:hAnsi="Times New Roman" w:cs="Times New Roman" w:hint="eastAsia"/>
                <w:b/>
                <w:sz w:val="24"/>
                <w:szCs w:val="24"/>
              </w:rPr>
              <w:t>/</w:t>
            </w:r>
            <w:r>
              <w:rPr>
                <w:rFonts w:ascii="Times New Roman" w:eastAsia="宋体" w:hAnsi="Times New Roman" w:cs="Times New Roman" w:hint="eastAsia"/>
                <w:b/>
                <w:sz w:val="24"/>
                <w:szCs w:val="24"/>
              </w:rPr>
              <w:t>文化产业管理</w:t>
            </w:r>
          </w:p>
        </w:tc>
      </w:tr>
      <w:tr w:rsidR="005F4BD6" w:rsidRPr="005F4BD6" w14:paraId="5BAFB18F" w14:textId="77777777" w:rsidTr="00762B63">
        <w:trPr>
          <w:trHeight w:val="561"/>
          <w:jc w:val="center"/>
        </w:trPr>
        <w:tc>
          <w:tcPr>
            <w:tcW w:w="1224" w:type="dxa"/>
            <w:vAlign w:val="center"/>
          </w:tcPr>
          <w:p w14:paraId="409FB0F6"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班</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号</w:t>
            </w:r>
          </w:p>
          <w:p w14:paraId="49549B24"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(8</w:t>
            </w:r>
            <w:r w:rsidRPr="005F4BD6">
              <w:rPr>
                <w:rFonts w:ascii="Times New Roman" w:eastAsia="宋体" w:hAnsi="Times New Roman" w:cs="Times New Roman"/>
                <w:b/>
                <w:sz w:val="24"/>
                <w:szCs w:val="24"/>
              </w:rPr>
              <w:t>位数</w:t>
            </w:r>
            <w:r w:rsidRPr="005F4BD6">
              <w:rPr>
                <w:rFonts w:ascii="Times New Roman" w:eastAsia="宋体" w:hAnsi="Times New Roman" w:cs="Times New Roman"/>
                <w:b/>
                <w:sz w:val="24"/>
                <w:szCs w:val="24"/>
              </w:rPr>
              <w:t>)</w:t>
            </w:r>
          </w:p>
        </w:tc>
        <w:tc>
          <w:tcPr>
            <w:tcW w:w="3591" w:type="dxa"/>
            <w:gridSpan w:val="5"/>
            <w:vAlign w:val="center"/>
          </w:tcPr>
          <w:p w14:paraId="4DD0A2BF" w14:textId="77777777" w:rsidR="005F4BD6"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54000000</w:t>
            </w:r>
          </w:p>
        </w:tc>
        <w:tc>
          <w:tcPr>
            <w:tcW w:w="1417" w:type="dxa"/>
            <w:vAlign w:val="center"/>
          </w:tcPr>
          <w:p w14:paraId="58005E17"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教师姓名</w:t>
            </w:r>
          </w:p>
        </w:tc>
        <w:tc>
          <w:tcPr>
            <w:tcW w:w="2819" w:type="dxa"/>
            <w:gridSpan w:val="2"/>
            <w:vAlign w:val="center"/>
          </w:tcPr>
          <w:p w14:paraId="212676FE" w14:textId="77777777" w:rsidR="005F4BD6"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姚玉红</w:t>
            </w:r>
          </w:p>
        </w:tc>
      </w:tr>
      <w:tr w:rsidR="000A2D29" w:rsidRPr="005F4BD6" w14:paraId="102E38EF" w14:textId="77777777" w:rsidTr="00BC6CE8">
        <w:trPr>
          <w:trHeight w:val="684"/>
          <w:jc w:val="center"/>
        </w:trPr>
        <w:tc>
          <w:tcPr>
            <w:tcW w:w="1224" w:type="dxa"/>
            <w:vAlign w:val="center"/>
          </w:tcPr>
          <w:p w14:paraId="7E3B9921"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课程</w:t>
            </w:r>
          </w:p>
          <w:p w14:paraId="4F6E938E"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论文要求</w:t>
            </w:r>
          </w:p>
        </w:tc>
        <w:tc>
          <w:tcPr>
            <w:tcW w:w="7827" w:type="dxa"/>
            <w:gridSpan w:val="8"/>
          </w:tcPr>
          <w:p w14:paraId="601F7F22" w14:textId="77777777" w:rsidR="000A2D29" w:rsidRPr="005F4BD6" w:rsidRDefault="000A2D29" w:rsidP="005F4BD6">
            <w:pPr>
              <w:jc w:val="left"/>
              <w:rPr>
                <w:rFonts w:ascii="Times New Roman" w:eastAsia="仿宋" w:hAnsi="Times New Roman" w:cs="Times New Roman"/>
                <w:sz w:val="24"/>
                <w:szCs w:val="24"/>
              </w:rPr>
            </w:pPr>
            <w:r w:rsidRPr="005F4BD6">
              <w:rPr>
                <w:rFonts w:ascii="Times New Roman" w:eastAsia="仿宋" w:hAnsi="Times New Roman" w:cs="Times New Roman"/>
                <w:sz w:val="24"/>
                <w:szCs w:val="24"/>
              </w:rPr>
              <w:t>1</w:t>
            </w:r>
            <w:r w:rsidRPr="005F4BD6">
              <w:rPr>
                <w:rFonts w:ascii="Times New Roman" w:eastAsia="仿宋" w:hAnsi="Times New Roman" w:cs="Times New Roman"/>
                <w:sz w:val="24"/>
                <w:szCs w:val="24"/>
              </w:rPr>
              <w:t>、论文请结合所学知识，自拟标题，展开论述，</w:t>
            </w:r>
            <w:r w:rsidRPr="005F4BD6">
              <w:rPr>
                <w:rFonts w:ascii="Times New Roman" w:eastAsia="仿宋" w:hAnsi="Times New Roman" w:cs="Times New Roman"/>
                <w:b/>
                <w:bCs/>
                <w:color w:val="FF0000"/>
                <w:sz w:val="24"/>
                <w:szCs w:val="24"/>
              </w:rPr>
              <w:t>诗歌、决心书、散文、口号等非论文形式的</w:t>
            </w:r>
            <w:r w:rsidRPr="005F4BD6">
              <w:rPr>
                <w:rFonts w:ascii="Times New Roman" w:eastAsia="仿宋" w:hAnsi="Times New Roman" w:cs="Times New Roman"/>
                <w:sz w:val="24"/>
                <w:szCs w:val="24"/>
              </w:rPr>
              <w:t>，未结合所学知识的，均扣除</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p>
          <w:p w14:paraId="335D1F4F" w14:textId="77777777"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2</w:t>
            </w:r>
            <w:r w:rsidRPr="005F4BD6">
              <w:rPr>
                <w:rFonts w:ascii="Times New Roman" w:eastAsia="仿宋" w:hAnsi="Times New Roman" w:cs="Times New Roman"/>
                <w:sz w:val="24"/>
                <w:szCs w:val="24"/>
              </w:rPr>
              <w:t>、论文必须坚持观点正确，并做到符合基本的学术规范</w:t>
            </w:r>
            <w:r w:rsidR="00FF25D2" w:rsidRPr="005F4BD6">
              <w:rPr>
                <w:rFonts w:ascii="Times New Roman" w:eastAsia="仿宋" w:hAnsi="Times New Roman" w:cs="Times New Roman"/>
                <w:sz w:val="24"/>
                <w:szCs w:val="24"/>
              </w:rPr>
              <w:t>，</w:t>
            </w:r>
            <w:r w:rsidR="00D05AAE" w:rsidRPr="005F4BD6">
              <w:rPr>
                <w:rFonts w:ascii="Times New Roman" w:eastAsia="仿宋" w:hAnsi="Times New Roman" w:cs="Times New Roman"/>
                <w:sz w:val="24"/>
                <w:szCs w:val="24"/>
              </w:rPr>
              <w:t>有脚注</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30</w:t>
            </w:r>
            <w:r w:rsidRPr="005F4BD6">
              <w:rPr>
                <w:rFonts w:ascii="Times New Roman" w:eastAsia="仿宋" w:hAnsi="Times New Roman" w:cs="Times New Roman"/>
                <w:sz w:val="24"/>
                <w:szCs w:val="24"/>
              </w:rPr>
              <w:t>分）</w:t>
            </w:r>
          </w:p>
          <w:p w14:paraId="1686D904" w14:textId="77777777"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3</w:t>
            </w:r>
            <w:r w:rsidRPr="005F4BD6">
              <w:rPr>
                <w:rFonts w:ascii="Times New Roman" w:eastAsia="仿宋" w:hAnsi="Times New Roman" w:cs="Times New Roman"/>
                <w:sz w:val="24"/>
                <w:szCs w:val="24"/>
              </w:rPr>
              <w:t>、论文题目、各级标题、正文的字体、字号必须为</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宋体、小四号</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，黑色字（不加粗）、行距</w:t>
            </w:r>
            <w:r w:rsidRPr="005F4BD6">
              <w:rPr>
                <w:rFonts w:ascii="Times New Roman" w:eastAsia="仿宋" w:hAnsi="Times New Roman" w:cs="Times New Roman"/>
                <w:sz w:val="24"/>
                <w:szCs w:val="24"/>
              </w:rPr>
              <w:t>1.</w:t>
            </w:r>
            <w:r w:rsidR="00A256BE" w:rsidRPr="005F4BD6">
              <w:rPr>
                <w:rFonts w:ascii="Times New Roman" w:eastAsia="仿宋" w:hAnsi="Times New Roman" w:cs="Times New Roman"/>
                <w:sz w:val="24"/>
                <w:szCs w:val="24"/>
              </w:rPr>
              <w:t>1</w:t>
            </w:r>
            <w:r w:rsidRPr="005F4BD6">
              <w:rPr>
                <w:rFonts w:ascii="Times New Roman" w:eastAsia="仿宋" w:hAnsi="Times New Roman" w:cs="Times New Roman"/>
                <w:sz w:val="24"/>
                <w:szCs w:val="24"/>
              </w:rPr>
              <w:t>5</w:t>
            </w:r>
            <w:r w:rsidRPr="005F4BD6">
              <w:rPr>
                <w:rFonts w:ascii="Times New Roman" w:eastAsia="仿宋" w:hAnsi="Times New Roman" w:cs="Times New Roman"/>
                <w:sz w:val="24"/>
                <w:szCs w:val="24"/>
              </w:rPr>
              <w:t>倍；字数不少于</w:t>
            </w:r>
            <w:r w:rsidRPr="005F4BD6">
              <w:rPr>
                <w:rFonts w:ascii="Times New Roman" w:eastAsia="仿宋" w:hAnsi="Times New Roman" w:cs="Times New Roman"/>
                <w:sz w:val="24"/>
                <w:szCs w:val="24"/>
              </w:rPr>
              <w:t>1000</w:t>
            </w:r>
            <w:r w:rsidRPr="005F4BD6">
              <w:rPr>
                <w:rFonts w:ascii="Times New Roman" w:eastAsia="仿宋" w:hAnsi="Times New Roman" w:cs="Times New Roman"/>
                <w:sz w:val="24"/>
                <w:szCs w:val="24"/>
              </w:rPr>
              <w:t>字，但</w:t>
            </w:r>
            <w:r w:rsidRPr="005F4BD6">
              <w:rPr>
                <w:rFonts w:ascii="Times New Roman" w:eastAsia="仿宋" w:hAnsi="Times New Roman" w:cs="Times New Roman"/>
                <w:b/>
                <w:bCs/>
                <w:color w:val="FF0000"/>
                <w:sz w:val="24"/>
                <w:szCs w:val="24"/>
              </w:rPr>
              <w:t>不能超过二页</w:t>
            </w:r>
            <w:r w:rsidRPr="005F4BD6">
              <w:rPr>
                <w:rFonts w:ascii="Times New Roman" w:eastAsia="仿宋" w:hAnsi="Times New Roman" w:cs="Times New Roman"/>
                <w:b/>
                <w:bCs/>
                <w:color w:val="FF0000"/>
                <w:sz w:val="24"/>
                <w:szCs w:val="24"/>
              </w:rPr>
              <w:t>A4</w:t>
            </w:r>
            <w:r w:rsidR="00A256BE" w:rsidRPr="005F4BD6">
              <w:rPr>
                <w:rFonts w:ascii="Times New Roman" w:eastAsia="仿宋" w:hAnsi="Times New Roman" w:cs="Times New Roman"/>
                <w:b/>
                <w:bCs/>
                <w:color w:val="FF0000"/>
                <w:sz w:val="24"/>
                <w:szCs w:val="24"/>
              </w:rPr>
              <w:t>，纸质版提交请正反双面打印</w:t>
            </w:r>
            <w:r w:rsidRPr="005F4BD6">
              <w:rPr>
                <w:rFonts w:ascii="Times New Roman" w:eastAsia="仿宋" w:hAnsi="Times New Roman" w:cs="Times New Roman"/>
                <w:sz w:val="24"/>
                <w:szCs w:val="24"/>
              </w:rPr>
              <w:t>；违反扣除</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分）论文不需要摘要。</w:t>
            </w:r>
          </w:p>
          <w:p w14:paraId="4E403496" w14:textId="77777777"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4</w:t>
            </w:r>
            <w:r w:rsidRPr="005F4BD6">
              <w:rPr>
                <w:rFonts w:ascii="Times New Roman" w:eastAsia="仿宋" w:hAnsi="Times New Roman" w:cs="Times New Roman"/>
                <w:sz w:val="24"/>
                <w:szCs w:val="24"/>
              </w:rPr>
              <w:t>、论文应做到</w:t>
            </w:r>
            <w:r w:rsidRPr="005F4BD6">
              <w:rPr>
                <w:rFonts w:ascii="Times New Roman" w:eastAsia="仿宋" w:hAnsi="Times New Roman" w:cs="Times New Roman"/>
                <w:b/>
                <w:bCs/>
                <w:color w:val="FF0000"/>
                <w:sz w:val="24"/>
                <w:szCs w:val="24"/>
              </w:rPr>
              <w:t>结构完整</w:t>
            </w:r>
            <w:r w:rsidRPr="005F4BD6">
              <w:rPr>
                <w:rFonts w:ascii="Times New Roman" w:eastAsia="仿宋" w:hAnsi="Times New Roman" w:cs="Times New Roman"/>
                <w:sz w:val="24"/>
                <w:szCs w:val="24"/>
              </w:rPr>
              <w:t>、内容</w:t>
            </w:r>
            <w:r w:rsidRPr="005F4BD6">
              <w:rPr>
                <w:rFonts w:ascii="Times New Roman" w:eastAsia="仿宋" w:hAnsi="Times New Roman" w:cs="Times New Roman"/>
                <w:b/>
                <w:bCs/>
                <w:color w:val="FF0000"/>
                <w:sz w:val="24"/>
                <w:szCs w:val="24"/>
              </w:rPr>
              <w:t>论证有依据</w:t>
            </w:r>
            <w:r w:rsidRPr="005F4BD6">
              <w:rPr>
                <w:rFonts w:ascii="Times New Roman" w:eastAsia="仿宋" w:hAnsi="Times New Roman" w:cs="Times New Roman"/>
                <w:sz w:val="24"/>
                <w:szCs w:val="24"/>
              </w:rPr>
              <w:t>、论述展开</w:t>
            </w:r>
            <w:r w:rsidRPr="005F4BD6">
              <w:rPr>
                <w:rFonts w:ascii="Times New Roman" w:eastAsia="仿宋" w:hAnsi="Times New Roman" w:cs="Times New Roman"/>
                <w:b/>
                <w:bCs/>
                <w:color w:val="FF0000"/>
                <w:sz w:val="24"/>
                <w:szCs w:val="24"/>
              </w:rPr>
              <w:t>有逻辑</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30</w:t>
            </w:r>
            <w:r w:rsidRPr="005F4BD6">
              <w:rPr>
                <w:rFonts w:ascii="Times New Roman" w:eastAsia="仿宋" w:hAnsi="Times New Roman" w:cs="Times New Roman"/>
                <w:sz w:val="24"/>
                <w:szCs w:val="24"/>
              </w:rPr>
              <w:t>分）</w:t>
            </w:r>
          </w:p>
        </w:tc>
      </w:tr>
      <w:tr w:rsidR="000A2D29" w:rsidRPr="005F4BD6" w14:paraId="50E13A0B" w14:textId="77777777" w:rsidTr="00A256BE">
        <w:trPr>
          <w:trHeight w:val="1004"/>
          <w:jc w:val="center"/>
        </w:trPr>
        <w:tc>
          <w:tcPr>
            <w:tcW w:w="9051" w:type="dxa"/>
            <w:gridSpan w:val="9"/>
          </w:tcPr>
          <w:p w14:paraId="584AE584" w14:textId="77777777" w:rsidR="000A2D29" w:rsidRPr="005F4BD6" w:rsidRDefault="00A256BE" w:rsidP="005F4BD6">
            <w:pPr>
              <w:rPr>
                <w:rFonts w:ascii="Times New Roman" w:eastAsia="宋体" w:hAnsi="Times New Roman" w:cs="Times New Roman"/>
                <w:b/>
                <w:sz w:val="24"/>
                <w:szCs w:val="24"/>
              </w:rPr>
            </w:pPr>
            <w:r w:rsidRPr="005F4BD6">
              <w:rPr>
                <w:rFonts w:ascii="Times New Roman" w:eastAsia="宋体" w:hAnsi="Times New Roman" w:cs="Times New Roman"/>
                <w:b/>
                <w:sz w:val="24"/>
                <w:szCs w:val="24"/>
              </w:rPr>
              <w:t>评阅意见：</w:t>
            </w:r>
          </w:p>
          <w:p w14:paraId="4C53D7BD" w14:textId="77777777" w:rsidR="00A256BE" w:rsidRPr="005F4BD6" w:rsidRDefault="00A256BE" w:rsidP="005F4BD6">
            <w:pPr>
              <w:rPr>
                <w:rFonts w:ascii="Times New Roman" w:eastAsia="宋体" w:hAnsi="Times New Roman" w:cs="Times New Roman"/>
                <w:b/>
                <w:sz w:val="24"/>
                <w:szCs w:val="24"/>
              </w:rPr>
            </w:pPr>
          </w:p>
          <w:p w14:paraId="47883EE2" w14:textId="77777777" w:rsidR="00A256BE" w:rsidRPr="005F4BD6" w:rsidRDefault="00A256BE" w:rsidP="005F4BD6">
            <w:pPr>
              <w:rPr>
                <w:rFonts w:ascii="Times New Roman" w:eastAsia="宋体" w:hAnsi="Times New Roman" w:cs="Times New Roman"/>
                <w:b/>
                <w:sz w:val="24"/>
                <w:szCs w:val="24"/>
              </w:rPr>
            </w:pPr>
          </w:p>
        </w:tc>
      </w:tr>
      <w:tr w:rsidR="000A2D29" w:rsidRPr="005F4BD6" w14:paraId="51702CF3" w14:textId="77777777" w:rsidTr="00E82F5B">
        <w:trPr>
          <w:trHeight w:val="140"/>
          <w:jc w:val="center"/>
        </w:trPr>
        <w:tc>
          <w:tcPr>
            <w:tcW w:w="2262" w:type="dxa"/>
            <w:gridSpan w:val="2"/>
            <w:vAlign w:val="center"/>
          </w:tcPr>
          <w:p w14:paraId="6B7C9EF2"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评阅教师</w:t>
            </w:r>
          </w:p>
        </w:tc>
        <w:tc>
          <w:tcPr>
            <w:tcW w:w="2263" w:type="dxa"/>
            <w:gridSpan w:val="3"/>
            <w:vAlign w:val="center"/>
          </w:tcPr>
          <w:p w14:paraId="26EA99C9" w14:textId="77777777" w:rsidR="000A2D29" w:rsidRPr="005F4BD6" w:rsidRDefault="000A2D29" w:rsidP="005F4BD6">
            <w:pPr>
              <w:jc w:val="center"/>
              <w:rPr>
                <w:rFonts w:ascii="Times New Roman" w:eastAsia="宋体" w:hAnsi="Times New Roman" w:cs="Times New Roman"/>
                <w:b/>
                <w:sz w:val="24"/>
                <w:szCs w:val="24"/>
              </w:rPr>
            </w:pPr>
          </w:p>
        </w:tc>
        <w:tc>
          <w:tcPr>
            <w:tcW w:w="2263" w:type="dxa"/>
            <w:gridSpan w:val="3"/>
            <w:vAlign w:val="center"/>
          </w:tcPr>
          <w:p w14:paraId="111A6ED7"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最终成绩评定</w:t>
            </w:r>
          </w:p>
          <w:p w14:paraId="3E1AF823"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（百分制）</w:t>
            </w:r>
          </w:p>
        </w:tc>
        <w:tc>
          <w:tcPr>
            <w:tcW w:w="2263" w:type="dxa"/>
            <w:vAlign w:val="center"/>
          </w:tcPr>
          <w:p w14:paraId="2BAE1BE0" w14:textId="77777777" w:rsidR="000A2D29" w:rsidRPr="005F4BD6" w:rsidRDefault="000A2D29" w:rsidP="005F4BD6">
            <w:pPr>
              <w:jc w:val="center"/>
              <w:rPr>
                <w:rFonts w:ascii="Times New Roman" w:eastAsia="宋体" w:hAnsi="Times New Roman" w:cs="Times New Roman"/>
                <w:b/>
                <w:sz w:val="24"/>
                <w:szCs w:val="24"/>
              </w:rPr>
            </w:pPr>
          </w:p>
        </w:tc>
      </w:tr>
      <w:tr w:rsidR="00A256BE" w:rsidRPr="005F4BD6" w14:paraId="6546A668" w14:textId="77777777" w:rsidTr="00E82F5B">
        <w:trPr>
          <w:trHeight w:val="631"/>
          <w:jc w:val="center"/>
        </w:trPr>
        <w:tc>
          <w:tcPr>
            <w:tcW w:w="9051" w:type="dxa"/>
            <w:gridSpan w:val="9"/>
            <w:vAlign w:val="center"/>
          </w:tcPr>
          <w:p w14:paraId="5779588B" w14:textId="7A65C022" w:rsidR="00A256BE" w:rsidRPr="00762B63" w:rsidRDefault="00762B63" w:rsidP="00762B63">
            <w:pPr>
              <w:spacing w:line="276" w:lineRule="auto"/>
              <w:jc w:val="center"/>
              <w:rPr>
                <w:rFonts w:ascii="宋体" w:eastAsia="宋体" w:hAnsi="宋体" w:cs="Times New Roman"/>
                <w:bCs/>
                <w:sz w:val="24"/>
                <w:szCs w:val="24"/>
              </w:rPr>
            </w:pPr>
            <w:r w:rsidRPr="00762B63">
              <w:rPr>
                <w:rFonts w:ascii="宋体" w:eastAsia="宋体" w:hAnsi="宋体" w:cs="Times New Roman"/>
                <w:bCs/>
                <w:sz w:val="24"/>
                <w:szCs w:val="24"/>
              </w:rPr>
              <w:t>从上海自贸试验区负面清单看“以开放促改革”</w:t>
            </w:r>
            <w:r w:rsidR="00917FBC">
              <w:rPr>
                <w:rFonts w:ascii="宋体" w:eastAsia="宋体" w:hAnsi="宋体" w:cs="Times New Roman" w:hint="eastAsia"/>
                <w:bCs/>
                <w:sz w:val="24"/>
                <w:szCs w:val="24"/>
              </w:rPr>
              <w:t>的开放新实践</w:t>
            </w:r>
          </w:p>
        </w:tc>
      </w:tr>
    </w:tbl>
    <w:p w14:paraId="626AE2C8" w14:textId="14EEED95" w:rsidR="00115A4D" w:rsidRPr="009B4BA3" w:rsidRDefault="00000000" w:rsidP="00DF22DB">
      <w:pPr>
        <w:spacing w:beforeLines="50" w:before="156" w:afterLines="50" w:after="156" w:line="276" w:lineRule="auto"/>
        <w:ind w:firstLine="420"/>
        <w:rPr>
          <w:rFonts w:ascii="宋体" w:eastAsia="宋体" w:hAnsi="宋体" w:cs="Times New Roman"/>
          <w:bCs/>
          <w:sz w:val="24"/>
          <w:szCs w:val="24"/>
        </w:rPr>
      </w:pPr>
      <w:r w:rsidRPr="009B4BA3">
        <w:rPr>
          <w:rFonts w:ascii="宋体" w:eastAsia="宋体" w:hAnsi="宋体" w:cs="Times New Roman"/>
          <w:bCs/>
          <w:sz w:val="24"/>
          <w:szCs w:val="24"/>
        </w:rPr>
        <w:t>2013年，上海自贸试验区公布外商投资准入负面清单，把扩大开放落到外资进入市场的条件和程序上。</w:t>
      </w:r>
      <w:r w:rsidR="00917FBC" w:rsidRPr="009B4BA3">
        <w:rPr>
          <w:rFonts w:ascii="宋体" w:eastAsia="宋体" w:hAnsi="宋体" w:cs="Times New Roman" w:hint="eastAsia"/>
          <w:bCs/>
          <w:sz w:val="24"/>
          <w:szCs w:val="24"/>
        </w:rPr>
        <w:t>从</w:t>
      </w:r>
      <w:r w:rsidRPr="009B4BA3">
        <w:rPr>
          <w:rFonts w:ascii="宋体" w:eastAsia="宋体" w:hAnsi="宋体" w:cs="Times New Roman"/>
          <w:bCs/>
          <w:sz w:val="24"/>
          <w:szCs w:val="24"/>
        </w:rPr>
        <w:t>企业登记到经营的过程看，准入规则的调整会向既有管理体系提出新的要求。</w:t>
      </w:r>
      <w:r w:rsidR="009B4BA3" w:rsidRPr="009B4BA3">
        <w:rPr>
          <w:rFonts w:ascii="宋体" w:eastAsia="宋体" w:hAnsi="宋体" w:cs="Times New Roman" w:hint="eastAsia"/>
          <w:bCs/>
          <w:sz w:val="24"/>
          <w:szCs w:val="24"/>
        </w:rPr>
        <w:t>这份</w:t>
      </w:r>
      <w:r w:rsidRPr="009B4BA3">
        <w:rPr>
          <w:rFonts w:ascii="宋体" w:eastAsia="宋体" w:hAnsi="宋体" w:cs="Times New Roman"/>
          <w:bCs/>
          <w:sz w:val="24"/>
          <w:szCs w:val="24"/>
        </w:rPr>
        <w:t>清单，</w:t>
      </w:r>
      <w:r w:rsidR="00917FBC" w:rsidRPr="009B4BA3">
        <w:rPr>
          <w:rFonts w:ascii="宋体" w:eastAsia="宋体" w:hAnsi="宋体" w:cs="Times New Roman" w:hint="eastAsia"/>
          <w:bCs/>
          <w:sz w:val="24"/>
          <w:szCs w:val="24"/>
        </w:rPr>
        <w:t>对于</w:t>
      </w:r>
      <w:r w:rsidRPr="009B4BA3">
        <w:rPr>
          <w:rFonts w:ascii="宋体" w:eastAsia="宋体" w:hAnsi="宋体" w:cs="Times New Roman" w:hint="eastAsia"/>
          <w:bCs/>
          <w:sz w:val="24"/>
          <w:szCs w:val="24"/>
        </w:rPr>
        <w:t>企</w:t>
      </w:r>
      <w:r w:rsidRPr="009B4BA3">
        <w:rPr>
          <w:rFonts w:ascii="宋体" w:eastAsia="宋体" w:hAnsi="宋体" w:cs="Times New Roman"/>
          <w:bCs/>
          <w:sz w:val="24"/>
          <w:szCs w:val="24"/>
        </w:rPr>
        <w:t>业</w:t>
      </w:r>
      <w:r w:rsidR="00917FBC" w:rsidRPr="009B4BA3">
        <w:rPr>
          <w:rFonts w:ascii="宋体" w:eastAsia="宋体" w:hAnsi="宋体" w:cs="Times New Roman" w:hint="eastAsia"/>
          <w:bCs/>
          <w:sz w:val="24"/>
          <w:szCs w:val="24"/>
        </w:rPr>
        <w:t>而言</w:t>
      </w:r>
      <w:r w:rsidRPr="009B4BA3">
        <w:rPr>
          <w:rFonts w:ascii="宋体" w:eastAsia="宋体" w:hAnsi="宋体" w:cs="Times New Roman"/>
          <w:bCs/>
          <w:sz w:val="24"/>
          <w:szCs w:val="24"/>
        </w:rPr>
        <w:t>是</w:t>
      </w:r>
      <w:r w:rsidR="009B4BA3" w:rsidRPr="009B4BA3">
        <w:rPr>
          <w:rFonts w:ascii="宋体" w:eastAsia="宋体" w:hAnsi="宋体" w:cs="Times New Roman" w:hint="eastAsia"/>
          <w:bCs/>
          <w:sz w:val="24"/>
          <w:szCs w:val="24"/>
        </w:rPr>
        <w:t>从登记、跑腿到经营的</w:t>
      </w:r>
      <w:r w:rsidRPr="009B4BA3">
        <w:rPr>
          <w:rFonts w:ascii="宋体" w:eastAsia="宋体" w:hAnsi="宋体" w:cs="Times New Roman"/>
          <w:bCs/>
          <w:sz w:val="24"/>
          <w:szCs w:val="24"/>
        </w:rPr>
        <w:t>一整套</w:t>
      </w:r>
      <w:r w:rsidR="00917FBC" w:rsidRPr="009B4BA3">
        <w:rPr>
          <w:rFonts w:ascii="宋体" w:eastAsia="宋体" w:hAnsi="宋体" w:cs="Times New Roman" w:hint="eastAsia"/>
          <w:bCs/>
          <w:sz w:val="24"/>
          <w:szCs w:val="24"/>
        </w:rPr>
        <w:t>繁琐的</w:t>
      </w:r>
      <w:r w:rsidRPr="009B4BA3">
        <w:rPr>
          <w:rFonts w:ascii="宋体" w:eastAsia="宋体" w:hAnsi="宋体" w:cs="Times New Roman"/>
          <w:bCs/>
          <w:sz w:val="24"/>
          <w:szCs w:val="24"/>
        </w:rPr>
        <w:t>手续。</w:t>
      </w:r>
      <w:r w:rsidR="009B4BA3" w:rsidRPr="009B4BA3">
        <w:rPr>
          <w:rFonts w:ascii="宋体" w:eastAsia="宋体" w:hAnsi="宋体" w:cs="Times New Roman"/>
          <w:bCs/>
          <w:sz w:val="24"/>
          <w:szCs w:val="24"/>
        </w:rPr>
        <w:t>一份</w:t>
      </w:r>
      <w:r w:rsidR="009B4BA3" w:rsidRPr="009B4BA3">
        <w:rPr>
          <w:rFonts w:ascii="宋体" w:eastAsia="宋体" w:hAnsi="宋体" w:cs="Times New Roman" w:hint="eastAsia"/>
          <w:bCs/>
          <w:sz w:val="24"/>
          <w:szCs w:val="24"/>
        </w:rPr>
        <w:t>小</w:t>
      </w:r>
      <w:r w:rsidR="009B4BA3" w:rsidRPr="009B4BA3">
        <w:rPr>
          <w:rFonts w:ascii="宋体" w:eastAsia="宋体" w:hAnsi="宋体" w:cs="Times New Roman"/>
          <w:bCs/>
          <w:sz w:val="24"/>
          <w:szCs w:val="24"/>
        </w:rPr>
        <w:t>准入清单</w:t>
      </w:r>
      <w:r w:rsidR="009B4BA3" w:rsidRPr="009B4BA3">
        <w:rPr>
          <w:rFonts w:ascii="宋体" w:eastAsia="宋体" w:hAnsi="宋体" w:cs="Times New Roman" w:hint="eastAsia"/>
          <w:bCs/>
          <w:sz w:val="24"/>
          <w:szCs w:val="24"/>
        </w:rPr>
        <w:t>，</w:t>
      </w:r>
      <w:r w:rsidR="009B4BA3" w:rsidRPr="009B4BA3">
        <w:rPr>
          <w:rFonts w:ascii="宋体" w:eastAsia="宋体" w:hAnsi="宋体" w:cs="Times New Roman"/>
          <w:bCs/>
          <w:sz w:val="24"/>
          <w:szCs w:val="24"/>
        </w:rPr>
        <w:t>承载“以开放促改革”的</w:t>
      </w:r>
      <w:r w:rsidR="009B4BA3" w:rsidRPr="009B4BA3">
        <w:rPr>
          <w:rFonts w:ascii="宋体" w:eastAsia="宋体" w:hAnsi="宋体" w:cs="Times New Roman" w:hint="eastAsia"/>
          <w:bCs/>
          <w:sz w:val="24"/>
          <w:szCs w:val="24"/>
        </w:rPr>
        <w:t>大</w:t>
      </w:r>
      <w:r w:rsidR="009B4BA3" w:rsidRPr="009B4BA3">
        <w:rPr>
          <w:rFonts w:ascii="宋体" w:eastAsia="宋体" w:hAnsi="宋体" w:cs="Times New Roman"/>
          <w:bCs/>
          <w:sz w:val="24"/>
          <w:szCs w:val="24"/>
        </w:rPr>
        <w:t>分量</w:t>
      </w:r>
      <w:r w:rsidR="009B4BA3" w:rsidRPr="009B4BA3">
        <w:rPr>
          <w:rFonts w:ascii="宋体" w:eastAsia="宋体" w:hAnsi="宋体" w:cs="Times New Roman" w:hint="eastAsia"/>
          <w:bCs/>
          <w:sz w:val="24"/>
          <w:szCs w:val="24"/>
        </w:rPr>
        <w:t>。</w:t>
      </w:r>
    </w:p>
    <w:p w14:paraId="398B0E4A" w14:textId="79BF0484" w:rsidR="00115A4D" w:rsidRPr="009B4BA3" w:rsidRDefault="00CF352F" w:rsidP="00DF22DB">
      <w:pPr>
        <w:spacing w:beforeLines="50" w:before="156" w:afterLines="50" w:after="156" w:line="276" w:lineRule="auto"/>
        <w:ind w:firstLine="420"/>
        <w:rPr>
          <w:rFonts w:ascii="宋体" w:eastAsia="宋体" w:hAnsi="宋体" w:cs="Times New Roman"/>
          <w:bCs/>
          <w:sz w:val="24"/>
          <w:szCs w:val="24"/>
        </w:rPr>
      </w:pPr>
      <w:r w:rsidRPr="009B4BA3">
        <w:rPr>
          <w:rFonts w:ascii="宋体" w:eastAsia="宋体" w:hAnsi="宋体" w:cs="Times New Roman" w:hint="eastAsia"/>
          <w:bCs/>
          <w:sz w:val="24"/>
          <w:szCs w:val="24"/>
        </w:rPr>
        <w:t>核准制改为备案制扩大了市场准入，增强了市场活力。</w:t>
      </w:r>
      <w:r w:rsidR="009B4BA3">
        <w:rPr>
          <w:rFonts w:ascii="宋体" w:eastAsia="宋体" w:hAnsi="宋体" w:cs="Times New Roman" w:hint="eastAsia"/>
          <w:bCs/>
          <w:sz w:val="24"/>
          <w:szCs w:val="24"/>
        </w:rPr>
        <w:t>大部分</w:t>
      </w:r>
      <w:r w:rsidRPr="009B4BA3">
        <w:rPr>
          <w:rFonts w:ascii="宋体" w:eastAsia="宋体" w:hAnsi="宋体" w:cs="Times New Roman" w:hint="eastAsia"/>
          <w:bCs/>
          <w:sz w:val="24"/>
          <w:szCs w:val="24"/>
        </w:rPr>
        <w:t>清</w:t>
      </w:r>
      <w:r w:rsidRPr="009B4BA3">
        <w:rPr>
          <w:rFonts w:ascii="宋体" w:eastAsia="宋体" w:hAnsi="宋体" w:cs="Times New Roman"/>
          <w:bCs/>
          <w:sz w:val="24"/>
          <w:szCs w:val="24"/>
        </w:rPr>
        <w:t>单之外的外商投资项目由核准改为备案；外商投资企业的合同章程审批同样改为备案。</w:t>
      </w:r>
      <w:r w:rsidRPr="009B4BA3">
        <w:rPr>
          <w:rFonts w:ascii="宋体" w:eastAsia="宋体" w:hAnsi="宋体" w:cs="Times New Roman"/>
          <w:sz w:val="24"/>
          <w:szCs w:val="24"/>
          <w:vertAlign w:val="superscript"/>
        </w:rPr>
        <w:t>[</w:t>
      </w:r>
      <w:r w:rsidRPr="009B4BA3">
        <w:rPr>
          <w:rFonts w:ascii="宋体" w:eastAsia="宋体" w:hAnsi="宋体" w:cs="Times New Roman"/>
          <w:sz w:val="24"/>
          <w:szCs w:val="24"/>
          <w:vertAlign w:val="superscript"/>
        </w:rPr>
        <w:footnoteReference w:id="1"/>
      </w:r>
      <w:r w:rsidRPr="009B4BA3">
        <w:rPr>
          <w:rFonts w:ascii="宋体" w:eastAsia="宋体" w:hAnsi="宋体" w:cs="Times New Roman"/>
          <w:sz w:val="24"/>
          <w:szCs w:val="24"/>
          <w:vertAlign w:val="superscript"/>
        </w:rPr>
        <w:t>]</w:t>
      </w:r>
      <w:r w:rsidRPr="009B4BA3">
        <w:rPr>
          <w:rFonts w:ascii="宋体" w:eastAsia="宋体" w:hAnsi="宋体" w:cs="Times New Roman"/>
          <w:bCs/>
          <w:sz w:val="24"/>
          <w:szCs w:val="24"/>
        </w:rPr>
        <w:t>公开列明的特别管理措施</w:t>
      </w:r>
      <w:r w:rsidR="009B4BA3">
        <w:rPr>
          <w:rFonts w:ascii="宋体" w:eastAsia="宋体" w:hAnsi="宋体" w:cs="Times New Roman" w:hint="eastAsia"/>
          <w:bCs/>
          <w:sz w:val="24"/>
          <w:szCs w:val="24"/>
        </w:rPr>
        <w:t>成为企业</w:t>
      </w:r>
      <w:r w:rsidRPr="009B4BA3">
        <w:rPr>
          <w:rFonts w:ascii="宋体" w:eastAsia="宋体" w:hAnsi="宋体" w:cs="Times New Roman"/>
          <w:bCs/>
          <w:sz w:val="24"/>
          <w:szCs w:val="24"/>
        </w:rPr>
        <w:t>判断投资</w:t>
      </w:r>
      <w:r w:rsidR="009B4BA3">
        <w:rPr>
          <w:rFonts w:ascii="宋体" w:eastAsia="宋体" w:hAnsi="宋体" w:cs="Times New Roman" w:hint="eastAsia"/>
          <w:bCs/>
          <w:sz w:val="24"/>
          <w:szCs w:val="24"/>
        </w:rPr>
        <w:t>的</w:t>
      </w:r>
      <w:r w:rsidRPr="009B4BA3">
        <w:rPr>
          <w:rFonts w:ascii="宋体" w:eastAsia="宋体" w:hAnsi="宋体" w:cs="Times New Roman"/>
          <w:bCs/>
          <w:sz w:val="24"/>
          <w:szCs w:val="24"/>
        </w:rPr>
        <w:t>条件，政府限制不再</w:t>
      </w:r>
      <w:r w:rsidR="009B4BA3">
        <w:rPr>
          <w:rFonts w:ascii="宋体" w:eastAsia="宋体" w:hAnsi="宋体" w:cs="Times New Roman" w:hint="eastAsia"/>
          <w:bCs/>
          <w:sz w:val="24"/>
          <w:szCs w:val="24"/>
        </w:rPr>
        <w:t>成为需要</w:t>
      </w:r>
      <w:r w:rsidRPr="009B4BA3">
        <w:rPr>
          <w:rFonts w:ascii="宋体" w:eastAsia="宋体" w:hAnsi="宋体" w:cs="Times New Roman"/>
          <w:bCs/>
          <w:sz w:val="24"/>
          <w:szCs w:val="24"/>
        </w:rPr>
        <w:t>临时掌握</w:t>
      </w:r>
      <w:r w:rsidR="009B4BA3">
        <w:rPr>
          <w:rFonts w:ascii="宋体" w:eastAsia="宋体" w:hAnsi="宋体" w:cs="Times New Roman" w:hint="eastAsia"/>
          <w:bCs/>
          <w:sz w:val="24"/>
          <w:szCs w:val="24"/>
        </w:rPr>
        <w:t>的信息</w:t>
      </w:r>
      <w:r w:rsidRPr="009B4BA3">
        <w:rPr>
          <w:rFonts w:ascii="宋体" w:eastAsia="宋体" w:hAnsi="宋体" w:cs="Times New Roman"/>
          <w:bCs/>
          <w:sz w:val="24"/>
          <w:szCs w:val="24"/>
        </w:rPr>
        <w:t>。清单</w:t>
      </w:r>
      <w:r w:rsidR="009B4BA3">
        <w:rPr>
          <w:rFonts w:ascii="宋体" w:eastAsia="宋体" w:hAnsi="宋体" w:cs="Times New Roman" w:hint="eastAsia"/>
          <w:bCs/>
          <w:sz w:val="24"/>
          <w:szCs w:val="24"/>
        </w:rPr>
        <w:t>列明</w:t>
      </w:r>
      <w:r w:rsidRPr="009B4BA3">
        <w:rPr>
          <w:rFonts w:ascii="宋体" w:eastAsia="宋体" w:hAnsi="宋体" w:cs="Times New Roman"/>
          <w:bCs/>
          <w:sz w:val="24"/>
          <w:szCs w:val="24"/>
        </w:rPr>
        <w:t>限制，谁也不能另加条件，办事的依据变成了公开文本。备案</w:t>
      </w:r>
      <w:r w:rsidR="009B4BA3">
        <w:rPr>
          <w:rFonts w:ascii="宋体" w:eastAsia="宋体" w:hAnsi="宋体" w:cs="Times New Roman" w:hint="eastAsia"/>
          <w:bCs/>
          <w:sz w:val="24"/>
          <w:szCs w:val="24"/>
        </w:rPr>
        <w:t>免了核准、</w:t>
      </w:r>
      <w:r w:rsidRPr="009B4BA3">
        <w:rPr>
          <w:rFonts w:ascii="宋体" w:eastAsia="宋体" w:hAnsi="宋体" w:cs="Times New Roman"/>
          <w:bCs/>
          <w:sz w:val="24"/>
          <w:szCs w:val="24"/>
        </w:rPr>
        <w:t>不免审查，安全、反垄断</w:t>
      </w:r>
      <w:r w:rsidR="009B4BA3">
        <w:rPr>
          <w:rFonts w:ascii="宋体" w:eastAsia="宋体" w:hAnsi="宋体" w:cs="Times New Roman" w:hint="eastAsia"/>
          <w:bCs/>
          <w:sz w:val="24"/>
          <w:szCs w:val="24"/>
        </w:rPr>
        <w:t>的</w:t>
      </w:r>
      <w:r w:rsidRPr="009B4BA3">
        <w:rPr>
          <w:rFonts w:ascii="宋体" w:eastAsia="宋体" w:hAnsi="宋体" w:cs="Times New Roman"/>
          <w:bCs/>
          <w:sz w:val="24"/>
          <w:szCs w:val="24"/>
        </w:rPr>
        <w:t>审查照旧</w:t>
      </w:r>
      <w:r w:rsidR="009B4BA3">
        <w:rPr>
          <w:rFonts w:ascii="宋体" w:eastAsia="宋体" w:hAnsi="宋体" w:cs="Times New Roman" w:hint="eastAsia"/>
          <w:bCs/>
          <w:sz w:val="24"/>
          <w:szCs w:val="24"/>
        </w:rPr>
        <w:t>保障着市场运行的有效可控</w:t>
      </w:r>
      <w:r w:rsidRPr="009B4BA3">
        <w:rPr>
          <w:rFonts w:ascii="宋体" w:eastAsia="宋体" w:hAnsi="宋体" w:cs="Times New Roman"/>
          <w:bCs/>
          <w:sz w:val="24"/>
          <w:szCs w:val="24"/>
        </w:rPr>
        <w:t>，</w:t>
      </w:r>
      <w:r w:rsidR="009B4BA3">
        <w:rPr>
          <w:rFonts w:ascii="宋体" w:eastAsia="宋体" w:hAnsi="宋体" w:cs="Times New Roman" w:hint="eastAsia"/>
          <w:bCs/>
          <w:sz w:val="24"/>
          <w:szCs w:val="24"/>
        </w:rPr>
        <w:t>特定</w:t>
      </w:r>
      <w:r w:rsidRPr="009B4BA3">
        <w:rPr>
          <w:rFonts w:ascii="宋体" w:eastAsia="宋体" w:hAnsi="宋体" w:cs="Times New Roman"/>
          <w:bCs/>
          <w:sz w:val="24"/>
          <w:szCs w:val="24"/>
        </w:rPr>
        <w:t>行业许可仍须依法办理。准入边界</w:t>
      </w:r>
      <w:r w:rsidR="009B4BA3">
        <w:rPr>
          <w:rFonts w:ascii="宋体" w:eastAsia="宋体" w:hAnsi="宋体" w:cs="Times New Roman" w:hint="eastAsia"/>
          <w:bCs/>
          <w:sz w:val="24"/>
          <w:szCs w:val="24"/>
        </w:rPr>
        <w:t>的</w:t>
      </w:r>
      <w:r w:rsidRPr="009B4BA3">
        <w:rPr>
          <w:rFonts w:ascii="宋体" w:eastAsia="宋体" w:hAnsi="宋体" w:cs="Times New Roman"/>
          <w:bCs/>
          <w:sz w:val="24"/>
          <w:szCs w:val="24"/>
        </w:rPr>
        <w:t>公开之后</w:t>
      </w:r>
      <w:r w:rsidR="009B4BA3">
        <w:rPr>
          <w:rFonts w:ascii="宋体" w:eastAsia="宋体" w:hAnsi="宋体" w:cs="Times New Roman" w:hint="eastAsia"/>
          <w:bCs/>
          <w:sz w:val="24"/>
          <w:szCs w:val="24"/>
        </w:rPr>
        <w:t>依赖</w:t>
      </w:r>
      <w:r w:rsidRPr="009B4BA3">
        <w:rPr>
          <w:rFonts w:ascii="宋体" w:eastAsia="宋体" w:hAnsi="宋体" w:cs="Times New Roman"/>
          <w:bCs/>
          <w:sz w:val="24"/>
          <w:szCs w:val="24"/>
        </w:rPr>
        <w:t>企业手续</w:t>
      </w:r>
      <w:r w:rsidR="009B4BA3">
        <w:rPr>
          <w:rFonts w:ascii="宋体" w:eastAsia="宋体" w:hAnsi="宋体" w:cs="Times New Roman" w:hint="eastAsia"/>
          <w:bCs/>
          <w:sz w:val="24"/>
          <w:szCs w:val="24"/>
        </w:rPr>
        <w:t>的连</w:t>
      </w:r>
      <w:r w:rsidRPr="009B4BA3">
        <w:rPr>
          <w:rFonts w:ascii="宋体" w:eastAsia="宋体" w:hAnsi="宋体" w:cs="Times New Roman"/>
          <w:bCs/>
          <w:sz w:val="24"/>
          <w:szCs w:val="24"/>
        </w:rPr>
        <w:t>接，成为开放</w:t>
      </w:r>
      <w:r w:rsidR="009B4BA3">
        <w:rPr>
          <w:rFonts w:ascii="宋体" w:eastAsia="宋体" w:hAnsi="宋体" w:cs="Times New Roman" w:hint="eastAsia"/>
          <w:bCs/>
          <w:sz w:val="24"/>
          <w:szCs w:val="24"/>
        </w:rPr>
        <w:t>的新难题</w:t>
      </w:r>
      <w:r w:rsidRPr="009B4BA3">
        <w:rPr>
          <w:rFonts w:ascii="宋体" w:eastAsia="宋体" w:hAnsi="宋体" w:cs="Times New Roman"/>
          <w:bCs/>
          <w:sz w:val="24"/>
          <w:szCs w:val="24"/>
        </w:rPr>
        <w:t>。</w:t>
      </w:r>
    </w:p>
    <w:p w14:paraId="26AFFB7C" w14:textId="331EA455" w:rsidR="00115A4D" w:rsidRPr="009B4BA3" w:rsidRDefault="00000000" w:rsidP="00DF22DB">
      <w:pPr>
        <w:spacing w:beforeLines="50" w:before="156" w:afterLines="50" w:after="156" w:line="276" w:lineRule="auto"/>
        <w:ind w:firstLine="420"/>
        <w:rPr>
          <w:rFonts w:ascii="宋体" w:eastAsia="宋体" w:hAnsi="宋体" w:cs="Times New Roman"/>
          <w:bCs/>
          <w:sz w:val="24"/>
          <w:szCs w:val="24"/>
        </w:rPr>
      </w:pPr>
      <w:r w:rsidRPr="009B4BA3">
        <w:rPr>
          <w:rFonts w:ascii="宋体" w:eastAsia="宋体" w:hAnsi="宋体" w:cs="Times New Roman"/>
          <w:bCs/>
          <w:sz w:val="24"/>
          <w:szCs w:val="24"/>
        </w:rPr>
        <w:t>许可条件</w:t>
      </w:r>
      <w:r w:rsidR="008F10A3" w:rsidRPr="009B4BA3">
        <w:rPr>
          <w:rFonts w:ascii="宋体" w:eastAsia="宋体" w:hAnsi="宋体" w:cs="Times New Roman" w:hint="eastAsia"/>
          <w:bCs/>
          <w:sz w:val="24"/>
          <w:szCs w:val="24"/>
        </w:rPr>
        <w:t>、成本、权限</w:t>
      </w:r>
      <w:r w:rsidRPr="009B4BA3">
        <w:rPr>
          <w:rFonts w:ascii="宋体" w:eastAsia="宋体" w:hAnsi="宋体" w:cs="Times New Roman"/>
          <w:bCs/>
          <w:sz w:val="24"/>
          <w:szCs w:val="24"/>
        </w:rPr>
        <w:t>提前告知</w:t>
      </w:r>
      <w:r w:rsidR="00CF352F" w:rsidRPr="009B4BA3">
        <w:rPr>
          <w:rFonts w:ascii="宋体" w:eastAsia="宋体" w:hAnsi="宋体" w:cs="Times New Roman" w:hint="eastAsia"/>
          <w:bCs/>
          <w:sz w:val="24"/>
          <w:szCs w:val="24"/>
        </w:rPr>
        <w:t>，各种所有制的企业得以充分探索</w:t>
      </w:r>
      <w:r w:rsidRPr="009B4BA3">
        <w:rPr>
          <w:rFonts w:ascii="宋体" w:eastAsia="宋体" w:hAnsi="宋体" w:cs="Times New Roman"/>
          <w:bCs/>
          <w:sz w:val="24"/>
          <w:szCs w:val="24"/>
        </w:rPr>
        <w:t>。</w:t>
      </w:r>
      <w:r w:rsidR="006000B6">
        <w:rPr>
          <w:rFonts w:ascii="宋体" w:eastAsia="宋体" w:hAnsi="宋体" w:cs="Times New Roman" w:hint="eastAsia"/>
          <w:bCs/>
          <w:sz w:val="24"/>
          <w:szCs w:val="24"/>
        </w:rPr>
        <w:t>倘若</w:t>
      </w:r>
      <w:r w:rsidRPr="009B4BA3">
        <w:rPr>
          <w:rFonts w:ascii="宋体" w:eastAsia="宋体" w:hAnsi="宋体" w:cs="Times New Roman"/>
          <w:bCs/>
          <w:sz w:val="24"/>
          <w:szCs w:val="24"/>
        </w:rPr>
        <w:t>一家中外合资旅行社在注册时没有被告知取得出境游资质须经营满两年，企业登记与行业许可的信息没能接上</w:t>
      </w:r>
      <w:r w:rsidR="006000B6">
        <w:rPr>
          <w:rFonts w:ascii="宋体" w:eastAsia="宋体" w:hAnsi="宋体" w:cs="Times New Roman" w:hint="eastAsia"/>
          <w:bCs/>
          <w:sz w:val="24"/>
          <w:szCs w:val="24"/>
        </w:rPr>
        <w:t>，</w:t>
      </w:r>
      <w:r w:rsidRPr="009B4BA3">
        <w:rPr>
          <w:rFonts w:ascii="宋体" w:eastAsia="宋体" w:hAnsi="宋体" w:cs="Times New Roman"/>
          <w:sz w:val="24"/>
          <w:szCs w:val="24"/>
          <w:vertAlign w:val="superscript"/>
        </w:rPr>
        <w:t>[</w:t>
      </w:r>
      <w:r w:rsidRPr="009B4BA3">
        <w:rPr>
          <w:rFonts w:ascii="宋体" w:eastAsia="宋体" w:hAnsi="宋体" w:cs="Times New Roman"/>
          <w:sz w:val="24"/>
          <w:szCs w:val="24"/>
          <w:vertAlign w:val="superscript"/>
        </w:rPr>
        <w:footnoteReference w:id="2"/>
      </w:r>
      <w:r w:rsidRPr="009B4BA3">
        <w:rPr>
          <w:rFonts w:ascii="宋体" w:eastAsia="宋体" w:hAnsi="宋体" w:cs="Times New Roman"/>
          <w:sz w:val="24"/>
          <w:szCs w:val="24"/>
          <w:vertAlign w:val="superscript"/>
        </w:rPr>
        <w:t>]</w:t>
      </w:r>
      <w:r w:rsidRPr="009B4BA3">
        <w:rPr>
          <w:rFonts w:ascii="宋体" w:eastAsia="宋体" w:hAnsi="宋体" w:cs="Times New Roman"/>
          <w:bCs/>
          <w:sz w:val="24"/>
          <w:szCs w:val="24"/>
        </w:rPr>
        <w:t>资金投进去才得知经营条件，等待时间与成本都难以估算。清单</w:t>
      </w:r>
      <w:r w:rsidR="006000B6">
        <w:rPr>
          <w:rFonts w:ascii="宋体" w:eastAsia="宋体" w:hAnsi="宋体" w:cs="Times New Roman" w:hint="eastAsia"/>
          <w:bCs/>
          <w:sz w:val="24"/>
          <w:szCs w:val="24"/>
        </w:rPr>
        <w:t>降低了有形的门槛，没有降低无形的限制、等待</w:t>
      </w:r>
      <w:r w:rsidRPr="009B4BA3">
        <w:rPr>
          <w:rFonts w:ascii="宋体" w:eastAsia="宋体" w:hAnsi="宋体" w:cs="Times New Roman" w:hint="eastAsia"/>
          <w:bCs/>
          <w:sz w:val="24"/>
          <w:szCs w:val="24"/>
        </w:rPr>
        <w:t>。</w:t>
      </w:r>
      <w:r w:rsidRPr="009B4BA3">
        <w:rPr>
          <w:rFonts w:ascii="宋体" w:eastAsia="宋体" w:hAnsi="宋体" w:cs="Times New Roman"/>
          <w:bCs/>
          <w:sz w:val="24"/>
          <w:szCs w:val="24"/>
        </w:rPr>
        <w:t>清单公开外</w:t>
      </w:r>
      <w:r w:rsidR="006000B6">
        <w:rPr>
          <w:rFonts w:ascii="宋体" w:eastAsia="宋体" w:hAnsi="宋体" w:cs="Times New Roman" w:hint="eastAsia"/>
          <w:bCs/>
          <w:sz w:val="24"/>
          <w:szCs w:val="24"/>
        </w:rPr>
        <w:t>要</w:t>
      </w:r>
      <w:r w:rsidR="006000B6">
        <w:rPr>
          <w:rFonts w:ascii="宋体" w:eastAsia="宋体" w:hAnsi="宋体" w:cs="Times New Roman" w:hint="eastAsia"/>
          <w:bCs/>
          <w:sz w:val="24"/>
          <w:szCs w:val="24"/>
        </w:rPr>
        <w:lastRenderedPageBreak/>
        <w:t>明确</w:t>
      </w:r>
      <w:r w:rsidRPr="009B4BA3">
        <w:rPr>
          <w:rFonts w:ascii="宋体" w:eastAsia="宋体" w:hAnsi="宋体" w:cs="Times New Roman"/>
          <w:bCs/>
          <w:sz w:val="24"/>
          <w:szCs w:val="24"/>
        </w:rPr>
        <w:t>的条件</w:t>
      </w:r>
      <w:r w:rsidR="006000B6">
        <w:rPr>
          <w:rFonts w:ascii="宋体" w:eastAsia="宋体" w:hAnsi="宋体" w:cs="Times New Roman" w:hint="eastAsia"/>
          <w:bCs/>
          <w:sz w:val="24"/>
          <w:szCs w:val="24"/>
        </w:rPr>
        <w:t>、成本、权限、</w:t>
      </w:r>
      <w:r w:rsidRPr="009B4BA3">
        <w:rPr>
          <w:rFonts w:ascii="宋体" w:eastAsia="宋体" w:hAnsi="宋体" w:cs="Times New Roman"/>
          <w:bCs/>
          <w:sz w:val="24"/>
          <w:szCs w:val="24"/>
        </w:rPr>
        <w:t>期限，</w:t>
      </w:r>
      <w:r w:rsidR="006000B6">
        <w:rPr>
          <w:rFonts w:ascii="宋体" w:eastAsia="宋体" w:hAnsi="宋体" w:cs="Times New Roman" w:hint="eastAsia"/>
          <w:bCs/>
          <w:sz w:val="24"/>
          <w:szCs w:val="24"/>
        </w:rPr>
        <w:t>以此约束</w:t>
      </w:r>
      <w:r w:rsidRPr="009B4BA3">
        <w:rPr>
          <w:rFonts w:ascii="宋体" w:eastAsia="宋体" w:hAnsi="宋体" w:cs="Times New Roman"/>
          <w:bCs/>
          <w:sz w:val="24"/>
          <w:szCs w:val="24"/>
        </w:rPr>
        <w:t>办理部门</w:t>
      </w:r>
      <w:r w:rsidR="006000B6">
        <w:rPr>
          <w:rFonts w:ascii="宋体" w:eastAsia="宋体" w:hAnsi="宋体" w:cs="Times New Roman" w:hint="eastAsia"/>
          <w:bCs/>
          <w:sz w:val="24"/>
          <w:szCs w:val="24"/>
        </w:rPr>
        <w:t>更好服务企业</w:t>
      </w:r>
      <w:r w:rsidRPr="009B4BA3">
        <w:rPr>
          <w:rFonts w:ascii="宋体" w:eastAsia="宋体" w:hAnsi="宋体" w:cs="Times New Roman"/>
          <w:bCs/>
          <w:sz w:val="24"/>
          <w:szCs w:val="24"/>
        </w:rPr>
        <w:t>。</w:t>
      </w:r>
    </w:p>
    <w:p w14:paraId="484F8C47" w14:textId="72C723EE" w:rsidR="00115A4D" w:rsidRPr="009B4BA3" w:rsidRDefault="00000000" w:rsidP="00DF22DB">
      <w:pPr>
        <w:spacing w:beforeLines="50" w:before="156" w:afterLines="50" w:after="156" w:line="276" w:lineRule="auto"/>
        <w:ind w:firstLine="420"/>
        <w:rPr>
          <w:rFonts w:ascii="宋体" w:eastAsia="宋体" w:hAnsi="宋体" w:cs="Times New Roman"/>
          <w:bCs/>
          <w:sz w:val="24"/>
          <w:szCs w:val="24"/>
        </w:rPr>
      </w:pPr>
      <w:r w:rsidRPr="009B4BA3">
        <w:rPr>
          <w:rFonts w:ascii="宋体" w:eastAsia="宋体" w:hAnsi="宋体" w:cs="Times New Roman"/>
          <w:bCs/>
          <w:sz w:val="24"/>
          <w:szCs w:val="24"/>
        </w:rPr>
        <w:t>减少前端审查，要</w:t>
      </w:r>
      <w:r w:rsidR="00CF352F" w:rsidRPr="009B4BA3">
        <w:rPr>
          <w:rFonts w:ascii="宋体" w:eastAsia="宋体" w:hAnsi="宋体" w:cs="Times New Roman" w:hint="eastAsia"/>
          <w:bCs/>
          <w:sz w:val="24"/>
          <w:szCs w:val="24"/>
        </w:rPr>
        <w:t>与</w:t>
      </w:r>
      <w:r w:rsidRPr="009B4BA3">
        <w:rPr>
          <w:rFonts w:ascii="宋体" w:eastAsia="宋体" w:hAnsi="宋体" w:cs="Times New Roman"/>
          <w:bCs/>
          <w:sz w:val="24"/>
          <w:szCs w:val="24"/>
        </w:rPr>
        <w:t>监管</w:t>
      </w:r>
      <w:r w:rsidR="008F10A3" w:rsidRPr="009B4BA3">
        <w:rPr>
          <w:rFonts w:ascii="宋体" w:eastAsia="宋体" w:hAnsi="宋体" w:cs="Times New Roman" w:hint="eastAsia"/>
          <w:bCs/>
          <w:sz w:val="24"/>
          <w:szCs w:val="24"/>
        </w:rPr>
        <w:t>协同、与流程顺畅</w:t>
      </w:r>
      <w:r w:rsidRPr="009B4BA3">
        <w:rPr>
          <w:rFonts w:ascii="宋体" w:eastAsia="宋体" w:hAnsi="宋体" w:cs="Times New Roman"/>
          <w:bCs/>
          <w:sz w:val="24"/>
          <w:szCs w:val="24"/>
        </w:rPr>
        <w:t>。</w:t>
      </w:r>
      <w:r w:rsidR="00CF352F" w:rsidRPr="009B4BA3">
        <w:rPr>
          <w:rFonts w:ascii="宋体" w:eastAsia="宋体" w:hAnsi="宋体" w:cs="Times New Roman" w:hint="eastAsia"/>
          <w:bCs/>
          <w:sz w:val="24"/>
          <w:szCs w:val="24"/>
        </w:rPr>
        <w:t>譬如</w:t>
      </w:r>
      <w:r w:rsidRPr="009B4BA3">
        <w:rPr>
          <w:rFonts w:ascii="宋体" w:eastAsia="宋体" w:hAnsi="宋体" w:cs="Times New Roman"/>
          <w:bCs/>
          <w:sz w:val="24"/>
          <w:szCs w:val="24"/>
        </w:rPr>
        <w:t>上海国际艺术品保税服务中心试点把部分技术审查移到施工许可之后限期完成，取得规划许可证</w:t>
      </w:r>
      <w:r w:rsidR="008F10A3" w:rsidRPr="009B4BA3">
        <w:rPr>
          <w:rFonts w:ascii="宋体" w:eastAsia="宋体" w:hAnsi="宋体" w:cs="Times New Roman" w:hint="eastAsia"/>
          <w:bCs/>
          <w:sz w:val="24"/>
          <w:szCs w:val="24"/>
        </w:rPr>
        <w:t>的节点</w:t>
      </w:r>
      <w:r w:rsidRPr="009B4BA3">
        <w:rPr>
          <w:rFonts w:ascii="宋体" w:eastAsia="宋体" w:hAnsi="宋体" w:cs="Times New Roman" w:hint="eastAsia"/>
          <w:bCs/>
          <w:sz w:val="24"/>
          <w:szCs w:val="24"/>
        </w:rPr>
        <w:t>比</w:t>
      </w:r>
      <w:r w:rsidRPr="009B4BA3">
        <w:rPr>
          <w:rFonts w:ascii="宋体" w:eastAsia="宋体" w:hAnsi="宋体" w:cs="Times New Roman"/>
          <w:bCs/>
          <w:sz w:val="24"/>
          <w:szCs w:val="24"/>
        </w:rPr>
        <w:t>传统程序提前约两个月，同时要求建筑师承诺合规、接受监管。</w:t>
      </w:r>
      <w:r w:rsidRPr="009B4BA3">
        <w:rPr>
          <w:rFonts w:ascii="宋体" w:eastAsia="宋体" w:hAnsi="宋体" w:cs="Times New Roman"/>
          <w:sz w:val="24"/>
          <w:szCs w:val="24"/>
          <w:vertAlign w:val="superscript"/>
        </w:rPr>
        <w:t>[</w:t>
      </w:r>
      <w:r w:rsidRPr="009B4BA3">
        <w:rPr>
          <w:rFonts w:ascii="宋体" w:eastAsia="宋体" w:hAnsi="宋体" w:cs="Times New Roman"/>
          <w:sz w:val="24"/>
          <w:szCs w:val="24"/>
          <w:vertAlign w:val="superscript"/>
        </w:rPr>
        <w:footnoteReference w:id="3"/>
      </w:r>
      <w:r w:rsidRPr="009B4BA3">
        <w:rPr>
          <w:rFonts w:ascii="宋体" w:eastAsia="宋体" w:hAnsi="宋体" w:cs="Times New Roman"/>
          <w:sz w:val="24"/>
          <w:szCs w:val="24"/>
          <w:vertAlign w:val="superscript"/>
        </w:rPr>
        <w:t>]</w:t>
      </w:r>
      <w:r w:rsidRPr="009B4BA3">
        <w:rPr>
          <w:rFonts w:ascii="宋体" w:eastAsia="宋体" w:hAnsi="宋体" w:cs="Times New Roman"/>
          <w:bCs/>
          <w:sz w:val="24"/>
          <w:szCs w:val="24"/>
        </w:rPr>
        <w:t>承诺兑现要有人查，施工问题要有人处置，而当时一些部门还没有专职监管人员。</w:t>
      </w:r>
      <w:r w:rsidR="00DF22DB">
        <w:rPr>
          <w:rFonts w:ascii="宋体" w:eastAsia="宋体" w:hAnsi="宋体" w:cs="Times New Roman" w:hint="eastAsia"/>
          <w:bCs/>
          <w:sz w:val="24"/>
          <w:szCs w:val="24"/>
        </w:rPr>
        <w:t>简化的前台理不顺</w:t>
      </w:r>
      <w:r w:rsidRPr="009B4BA3">
        <w:rPr>
          <w:rFonts w:ascii="宋体" w:eastAsia="宋体" w:hAnsi="宋体" w:cs="Times New Roman"/>
          <w:bCs/>
          <w:sz w:val="24"/>
          <w:szCs w:val="24"/>
        </w:rPr>
        <w:t>后台的职责。保税区管理局的规划审批、质量监督与日常执法分属四个部门，缺少有效的协同机制。审批信息交给谁、异常由谁检查、违规由谁处置，</w:t>
      </w:r>
      <w:r w:rsidR="00DF22DB">
        <w:rPr>
          <w:rFonts w:ascii="宋体" w:eastAsia="宋体" w:hAnsi="宋体" w:cs="Times New Roman" w:hint="eastAsia"/>
          <w:bCs/>
          <w:sz w:val="24"/>
          <w:szCs w:val="24"/>
        </w:rPr>
        <w:t>设立可追溯的分工才能让政府的工作支撑</w:t>
      </w:r>
      <w:r w:rsidRPr="009B4BA3">
        <w:rPr>
          <w:rFonts w:ascii="宋体" w:eastAsia="宋体" w:hAnsi="宋体" w:cs="Times New Roman"/>
          <w:bCs/>
          <w:sz w:val="24"/>
          <w:szCs w:val="24"/>
        </w:rPr>
        <w:t>企业少跑窗口。任何一个环节卡住，前面省下的时间都会</w:t>
      </w:r>
      <w:r w:rsidR="00DF22DB">
        <w:rPr>
          <w:rFonts w:ascii="宋体" w:eastAsia="宋体" w:hAnsi="宋体" w:cs="Times New Roman" w:hint="eastAsia"/>
          <w:bCs/>
          <w:sz w:val="24"/>
          <w:szCs w:val="24"/>
        </w:rPr>
        <w:t>被迫浪费</w:t>
      </w:r>
      <w:r w:rsidRPr="009B4BA3">
        <w:rPr>
          <w:rFonts w:ascii="宋体" w:eastAsia="宋体" w:hAnsi="宋体" w:cs="Times New Roman"/>
          <w:bCs/>
          <w:sz w:val="24"/>
          <w:szCs w:val="24"/>
        </w:rPr>
        <w:t>。</w:t>
      </w:r>
    </w:p>
    <w:p w14:paraId="5438A4CD" w14:textId="63A5D530" w:rsidR="009B4BA3" w:rsidRPr="009B4BA3" w:rsidRDefault="009B4BA3" w:rsidP="00DF22DB">
      <w:pPr>
        <w:spacing w:beforeLines="50" w:before="156" w:afterLines="50" w:after="156" w:line="276" w:lineRule="auto"/>
        <w:ind w:firstLine="420"/>
        <w:rPr>
          <w:rFonts w:ascii="宋体" w:eastAsia="宋体" w:hAnsi="宋体" w:cs="Times New Roman"/>
          <w:bCs/>
          <w:sz w:val="24"/>
          <w:szCs w:val="24"/>
        </w:rPr>
      </w:pPr>
      <w:r w:rsidRPr="009B4BA3">
        <w:rPr>
          <w:rFonts w:ascii="宋体" w:eastAsia="宋体" w:hAnsi="宋体" w:cs="Times New Roman"/>
          <w:bCs/>
          <w:sz w:val="24"/>
          <w:szCs w:val="24"/>
        </w:rPr>
        <w:t>企业</w:t>
      </w:r>
      <w:r w:rsidRPr="009B4BA3">
        <w:rPr>
          <w:rFonts w:ascii="宋体" w:eastAsia="宋体" w:hAnsi="宋体" w:cs="Times New Roman" w:hint="eastAsia"/>
          <w:bCs/>
          <w:sz w:val="24"/>
          <w:szCs w:val="24"/>
        </w:rPr>
        <w:t>的</w:t>
      </w:r>
      <w:r w:rsidRPr="009B4BA3">
        <w:rPr>
          <w:rFonts w:ascii="宋体" w:eastAsia="宋体" w:hAnsi="宋体" w:cs="Times New Roman"/>
          <w:bCs/>
          <w:sz w:val="24"/>
          <w:szCs w:val="24"/>
        </w:rPr>
        <w:t>经营</w:t>
      </w:r>
      <w:r w:rsidR="00DF22DB">
        <w:rPr>
          <w:rFonts w:ascii="宋体" w:eastAsia="宋体" w:hAnsi="宋体" w:cs="Times New Roman" w:hint="eastAsia"/>
          <w:bCs/>
          <w:sz w:val="24"/>
          <w:szCs w:val="24"/>
        </w:rPr>
        <w:t>状况最</w:t>
      </w:r>
      <w:r w:rsidRPr="009B4BA3">
        <w:rPr>
          <w:rFonts w:ascii="宋体" w:eastAsia="宋体" w:hAnsi="宋体" w:cs="Times New Roman"/>
          <w:bCs/>
          <w:sz w:val="24"/>
          <w:szCs w:val="24"/>
        </w:rPr>
        <w:t>能说明开放的质量。外商投资企业在自贸试验区内的前十大股东境外持股比例明显提高，外资存续时长也更长，制度性交易成本下降、供应链稳定性增强、不确定性预期改善是可能的渠道。</w:t>
      </w:r>
      <w:r w:rsidRPr="009B4BA3">
        <w:rPr>
          <w:rFonts w:ascii="宋体" w:eastAsia="宋体" w:hAnsi="宋体" w:cs="Times New Roman"/>
          <w:sz w:val="24"/>
          <w:szCs w:val="24"/>
          <w:vertAlign w:val="superscript"/>
        </w:rPr>
        <w:t>[</w:t>
      </w:r>
      <w:r w:rsidRPr="009B4BA3">
        <w:rPr>
          <w:rFonts w:ascii="宋体" w:eastAsia="宋体" w:hAnsi="宋体" w:cs="Times New Roman"/>
          <w:sz w:val="24"/>
          <w:szCs w:val="24"/>
          <w:vertAlign w:val="superscript"/>
        </w:rPr>
        <w:footnoteReference w:id="4"/>
      </w:r>
      <w:r w:rsidRPr="009B4BA3">
        <w:rPr>
          <w:rFonts w:ascii="宋体" w:eastAsia="宋体" w:hAnsi="宋体" w:cs="Times New Roman"/>
          <w:sz w:val="24"/>
          <w:szCs w:val="24"/>
          <w:vertAlign w:val="superscript"/>
        </w:rPr>
        <w:t>]</w:t>
      </w:r>
      <w:r w:rsidRPr="009B4BA3">
        <w:rPr>
          <w:rFonts w:ascii="宋体" w:eastAsia="宋体" w:hAnsi="宋体" w:cs="Times New Roman"/>
          <w:bCs/>
          <w:sz w:val="24"/>
          <w:szCs w:val="24"/>
        </w:rPr>
        <w:t>这覆盖</w:t>
      </w:r>
      <w:r w:rsidR="00DF22DB">
        <w:rPr>
          <w:rFonts w:ascii="宋体" w:eastAsia="宋体" w:hAnsi="宋体" w:cs="Times New Roman" w:hint="eastAsia"/>
          <w:bCs/>
          <w:sz w:val="24"/>
          <w:szCs w:val="24"/>
        </w:rPr>
        <w:t>了</w:t>
      </w:r>
      <w:r w:rsidRPr="009B4BA3">
        <w:rPr>
          <w:rFonts w:ascii="宋体" w:eastAsia="宋体" w:hAnsi="宋体" w:cs="Times New Roman"/>
          <w:bCs/>
          <w:sz w:val="24"/>
          <w:szCs w:val="24"/>
        </w:rPr>
        <w:t>自贸试验区的整套政策</w:t>
      </w:r>
      <w:r w:rsidR="00DF22DB">
        <w:rPr>
          <w:rFonts w:ascii="宋体" w:eastAsia="宋体" w:hAnsi="宋体" w:cs="Times New Roman" w:hint="eastAsia"/>
          <w:bCs/>
          <w:sz w:val="24"/>
          <w:szCs w:val="24"/>
        </w:rPr>
        <w:t>：</w:t>
      </w:r>
      <w:r w:rsidRPr="009B4BA3">
        <w:rPr>
          <w:rFonts w:ascii="宋体" w:eastAsia="宋体" w:hAnsi="宋体" w:cs="Times New Roman"/>
          <w:bCs/>
          <w:sz w:val="24"/>
          <w:szCs w:val="24"/>
        </w:rPr>
        <w:t>企业真正得到的经营便利，要看</w:t>
      </w:r>
      <w:r w:rsidR="00DF22DB">
        <w:rPr>
          <w:rFonts w:ascii="宋体" w:eastAsia="宋体" w:hAnsi="宋体" w:cs="Times New Roman" w:hint="eastAsia"/>
          <w:bCs/>
          <w:sz w:val="24"/>
          <w:szCs w:val="24"/>
        </w:rPr>
        <w:t>重复的</w:t>
      </w:r>
      <w:r w:rsidRPr="009B4BA3">
        <w:rPr>
          <w:rFonts w:ascii="宋体" w:eastAsia="宋体" w:hAnsi="宋体" w:cs="Times New Roman"/>
          <w:bCs/>
          <w:sz w:val="24"/>
          <w:szCs w:val="24"/>
        </w:rPr>
        <w:t>手续</w:t>
      </w:r>
      <w:r w:rsidR="00DF22DB">
        <w:rPr>
          <w:rFonts w:ascii="宋体" w:eastAsia="宋体" w:hAnsi="宋体" w:cs="Times New Roman" w:hint="eastAsia"/>
          <w:bCs/>
          <w:sz w:val="24"/>
          <w:szCs w:val="24"/>
        </w:rPr>
        <w:t>消失了么</w:t>
      </w:r>
      <w:r w:rsidRPr="009B4BA3">
        <w:rPr>
          <w:rFonts w:ascii="宋体" w:eastAsia="宋体" w:hAnsi="宋体" w:cs="Times New Roman"/>
          <w:bCs/>
          <w:sz w:val="24"/>
          <w:szCs w:val="24"/>
        </w:rPr>
        <w:t>、</w:t>
      </w:r>
      <w:r w:rsidRPr="009B4BA3">
        <w:rPr>
          <w:rFonts w:ascii="宋体" w:eastAsia="宋体" w:hAnsi="宋体" w:cs="Times New Roman" w:hint="eastAsia"/>
          <w:bCs/>
          <w:sz w:val="24"/>
          <w:szCs w:val="24"/>
        </w:rPr>
        <w:t>监</w:t>
      </w:r>
      <w:r w:rsidRPr="009B4BA3">
        <w:rPr>
          <w:rFonts w:ascii="宋体" w:eastAsia="宋体" w:hAnsi="宋体" w:cs="Times New Roman"/>
          <w:bCs/>
          <w:sz w:val="24"/>
          <w:szCs w:val="24"/>
        </w:rPr>
        <w:t>管职责落实</w:t>
      </w:r>
      <w:r w:rsidR="00DF22DB">
        <w:rPr>
          <w:rFonts w:ascii="宋体" w:eastAsia="宋体" w:hAnsi="宋体" w:cs="Times New Roman" w:hint="eastAsia"/>
          <w:bCs/>
          <w:sz w:val="24"/>
          <w:szCs w:val="24"/>
        </w:rPr>
        <w:t>了么</w:t>
      </w:r>
      <w:r w:rsidRPr="009B4BA3">
        <w:rPr>
          <w:rFonts w:ascii="宋体" w:eastAsia="宋体" w:hAnsi="宋体" w:cs="Times New Roman" w:hint="eastAsia"/>
          <w:bCs/>
          <w:sz w:val="24"/>
          <w:szCs w:val="24"/>
        </w:rPr>
        <w:t>。</w:t>
      </w:r>
      <w:r w:rsidR="00DF22DB">
        <w:rPr>
          <w:rFonts w:ascii="宋体" w:eastAsia="宋体" w:hAnsi="宋体" w:cs="Times New Roman" w:hint="eastAsia"/>
          <w:bCs/>
          <w:sz w:val="24"/>
          <w:szCs w:val="24"/>
        </w:rPr>
        <w:t>只要企业</w:t>
      </w:r>
      <w:r w:rsidRPr="009B4BA3">
        <w:rPr>
          <w:rFonts w:ascii="宋体" w:eastAsia="宋体" w:hAnsi="宋体" w:cs="Times New Roman"/>
          <w:bCs/>
          <w:sz w:val="24"/>
          <w:szCs w:val="24"/>
        </w:rPr>
        <w:t>反复跑同一件事，</w:t>
      </w:r>
      <w:r w:rsidR="00DF22DB">
        <w:rPr>
          <w:rFonts w:ascii="宋体" w:eastAsia="宋体" w:hAnsi="宋体" w:cs="Times New Roman" w:hint="eastAsia"/>
          <w:bCs/>
          <w:sz w:val="24"/>
          <w:szCs w:val="24"/>
        </w:rPr>
        <w:t>就足以</w:t>
      </w:r>
      <w:r w:rsidRPr="009B4BA3">
        <w:rPr>
          <w:rFonts w:ascii="宋体" w:eastAsia="宋体" w:hAnsi="宋体" w:cs="Times New Roman"/>
          <w:bCs/>
          <w:sz w:val="24"/>
          <w:szCs w:val="24"/>
        </w:rPr>
        <w:t>说明部门之间还有没打通的地方；</w:t>
      </w:r>
      <w:r w:rsidR="00DF22DB">
        <w:rPr>
          <w:rFonts w:ascii="宋体" w:eastAsia="宋体" w:hAnsi="宋体" w:cs="Times New Roman" w:hint="eastAsia"/>
          <w:bCs/>
          <w:sz w:val="24"/>
          <w:szCs w:val="24"/>
        </w:rPr>
        <w:t>上海用追溯监管的方式，将</w:t>
      </w:r>
      <w:r w:rsidRPr="009B4BA3">
        <w:rPr>
          <w:rFonts w:ascii="宋体" w:eastAsia="宋体" w:hAnsi="宋体" w:cs="Times New Roman"/>
          <w:bCs/>
          <w:sz w:val="24"/>
          <w:szCs w:val="24"/>
        </w:rPr>
        <w:t>责任落到了具体的人。审批改革须从事项数量的增减走向权力结构的调整。</w:t>
      </w:r>
      <w:r w:rsidRPr="009B4BA3">
        <w:rPr>
          <w:rFonts w:ascii="宋体" w:eastAsia="宋体" w:hAnsi="宋体" w:cs="Times New Roman"/>
          <w:sz w:val="24"/>
          <w:szCs w:val="24"/>
          <w:vertAlign w:val="superscript"/>
        </w:rPr>
        <w:t>[</w:t>
      </w:r>
      <w:r w:rsidRPr="009B4BA3">
        <w:rPr>
          <w:rFonts w:ascii="宋体" w:eastAsia="宋体" w:hAnsi="宋体" w:cs="Times New Roman"/>
          <w:sz w:val="24"/>
          <w:szCs w:val="24"/>
          <w:vertAlign w:val="superscript"/>
        </w:rPr>
        <w:footnoteReference w:id="5"/>
      </w:r>
      <w:r w:rsidRPr="009B4BA3">
        <w:rPr>
          <w:rFonts w:ascii="宋体" w:eastAsia="宋体" w:hAnsi="宋体" w:cs="Times New Roman"/>
          <w:sz w:val="24"/>
          <w:szCs w:val="24"/>
          <w:vertAlign w:val="superscript"/>
        </w:rPr>
        <w:t>]</w:t>
      </w:r>
    </w:p>
    <w:p w14:paraId="32200963" w14:textId="1F8DE562" w:rsidR="00115A4D" w:rsidRDefault="00000000" w:rsidP="00DF22DB">
      <w:pPr>
        <w:spacing w:beforeLines="50" w:before="156" w:afterLines="50" w:after="156" w:line="276" w:lineRule="auto"/>
        <w:ind w:firstLine="420"/>
        <w:rPr>
          <w:rFonts w:ascii="宋体" w:eastAsia="宋体" w:hAnsi="宋体" w:cs="Times New Roman"/>
          <w:bCs/>
          <w:sz w:val="24"/>
          <w:szCs w:val="24"/>
        </w:rPr>
      </w:pPr>
      <w:r w:rsidRPr="009B4BA3">
        <w:rPr>
          <w:rFonts w:ascii="宋体" w:eastAsia="宋体" w:hAnsi="宋体" w:cs="Times New Roman"/>
          <w:bCs/>
          <w:sz w:val="24"/>
          <w:szCs w:val="24"/>
        </w:rPr>
        <w:t>负面清单把扩大准入的要求带进治理</w:t>
      </w:r>
      <w:r w:rsidR="00DF22DB">
        <w:rPr>
          <w:rFonts w:ascii="宋体" w:eastAsia="宋体" w:hAnsi="宋体" w:cs="Times New Roman" w:hint="eastAsia"/>
          <w:bCs/>
          <w:sz w:val="24"/>
          <w:szCs w:val="24"/>
        </w:rPr>
        <w:t>：</w:t>
      </w:r>
      <w:r w:rsidRPr="009B4BA3">
        <w:rPr>
          <w:rFonts w:ascii="宋体" w:eastAsia="宋体" w:hAnsi="宋体" w:cs="Times New Roman"/>
          <w:bCs/>
          <w:sz w:val="24"/>
          <w:szCs w:val="24"/>
        </w:rPr>
        <w:t>规则告知、审查安排、部门分工成为</w:t>
      </w:r>
      <w:r w:rsidR="00DF22DB">
        <w:rPr>
          <w:rFonts w:ascii="宋体" w:eastAsia="宋体" w:hAnsi="宋体" w:cs="Times New Roman" w:hint="eastAsia"/>
          <w:bCs/>
          <w:sz w:val="24"/>
          <w:szCs w:val="24"/>
        </w:rPr>
        <w:t>了</w:t>
      </w:r>
      <w:r w:rsidRPr="009B4BA3">
        <w:rPr>
          <w:rFonts w:ascii="宋体" w:eastAsia="宋体" w:hAnsi="宋体" w:cs="Times New Roman"/>
          <w:bCs/>
          <w:sz w:val="24"/>
          <w:szCs w:val="24"/>
        </w:rPr>
        <w:t>改革</w:t>
      </w:r>
      <w:r w:rsidR="00DF22DB">
        <w:rPr>
          <w:rFonts w:ascii="宋体" w:eastAsia="宋体" w:hAnsi="宋体" w:cs="Times New Roman" w:hint="eastAsia"/>
          <w:bCs/>
          <w:sz w:val="24"/>
          <w:szCs w:val="24"/>
        </w:rPr>
        <w:t>所面对的难</w:t>
      </w:r>
      <w:r w:rsidRPr="009B4BA3">
        <w:rPr>
          <w:rFonts w:ascii="宋体" w:eastAsia="宋体" w:hAnsi="宋体" w:cs="Times New Roman"/>
          <w:bCs/>
          <w:sz w:val="24"/>
          <w:szCs w:val="24"/>
        </w:rPr>
        <w:t>题。</w:t>
      </w:r>
      <w:r w:rsidR="00DF22DB">
        <w:rPr>
          <w:rFonts w:ascii="宋体" w:eastAsia="宋体" w:hAnsi="宋体" w:cs="Times New Roman" w:hint="eastAsia"/>
          <w:bCs/>
          <w:sz w:val="24"/>
          <w:szCs w:val="24"/>
        </w:rPr>
        <w:t>落地的改革让</w:t>
      </w:r>
      <w:r w:rsidRPr="009B4BA3">
        <w:rPr>
          <w:rFonts w:ascii="宋体" w:eastAsia="宋体" w:hAnsi="宋体" w:cs="Times New Roman" w:hint="eastAsia"/>
          <w:bCs/>
          <w:sz w:val="24"/>
          <w:szCs w:val="24"/>
        </w:rPr>
        <w:t>企</w:t>
      </w:r>
      <w:r w:rsidRPr="009B4BA3">
        <w:rPr>
          <w:rFonts w:ascii="宋体" w:eastAsia="宋体" w:hAnsi="宋体" w:cs="Times New Roman"/>
          <w:bCs/>
          <w:sz w:val="24"/>
          <w:szCs w:val="24"/>
        </w:rPr>
        <w:t>业更有条件安排投资、取得许可、持续经营。“以开放促改革”</w:t>
      </w:r>
      <w:r w:rsidR="00DF22DB">
        <w:rPr>
          <w:rFonts w:ascii="宋体" w:eastAsia="宋体" w:hAnsi="宋体" w:cs="Times New Roman" w:hint="eastAsia"/>
          <w:bCs/>
          <w:sz w:val="24"/>
          <w:szCs w:val="24"/>
        </w:rPr>
        <w:t>的效果</w:t>
      </w:r>
      <w:r w:rsidRPr="009B4BA3">
        <w:rPr>
          <w:rFonts w:ascii="宋体" w:eastAsia="宋体" w:hAnsi="宋体" w:cs="Times New Roman"/>
          <w:bCs/>
          <w:sz w:val="24"/>
          <w:szCs w:val="24"/>
        </w:rPr>
        <w:t>，由改革的执行质量来检验。</w:t>
      </w:r>
    </w:p>
    <w:p w14:paraId="0F95E9DF" w14:textId="77777777" w:rsidR="009B4BA3" w:rsidRPr="009B4BA3" w:rsidRDefault="009B4BA3" w:rsidP="009B4BA3">
      <w:pPr>
        <w:spacing w:beforeLines="20" w:before="62" w:afterLines="20" w:after="62" w:line="276" w:lineRule="auto"/>
        <w:ind w:firstLine="420"/>
        <w:rPr>
          <w:rFonts w:ascii="宋体" w:eastAsia="宋体" w:hAnsi="宋体" w:cs="Times New Roman" w:hint="eastAsia"/>
          <w:bCs/>
          <w:sz w:val="24"/>
          <w:szCs w:val="24"/>
        </w:rPr>
      </w:pPr>
    </w:p>
    <w:p w14:paraId="1214D650" w14:textId="7A53322D" w:rsidR="00115A4D" w:rsidRDefault="00000000">
      <w:pPr>
        <w:spacing w:line="276" w:lineRule="auto"/>
        <w:rPr>
          <w:rFonts w:ascii="宋体" w:eastAsia="宋体" w:hAnsi="宋体" w:cs="Times New Roman"/>
          <w:bCs/>
          <w:sz w:val="24"/>
          <w:szCs w:val="24"/>
        </w:rPr>
      </w:pPr>
      <w:r>
        <w:rPr>
          <w:rFonts w:ascii="Times New Roman" w:hAnsi="Times New Roman" w:cs="Times New Roman"/>
          <w:b/>
        </w:rPr>
        <w:t>-------</w:t>
      </w:r>
      <w:r>
        <w:rPr>
          <w:rFonts w:ascii="Times New Roman" w:hAnsi="Times New Roman" w:cs="Times New Roman"/>
          <w:b/>
        </w:rPr>
        <w:t>以下为空</w:t>
      </w:r>
      <w:r>
        <w:rPr>
          <w:rFonts w:ascii="Times New Roman" w:hAnsi="Times New Roman" w:cs="Times New Roman"/>
          <w:b/>
        </w:rPr>
        <w:t>-----------------------------</w:t>
      </w:r>
      <w:r>
        <w:rPr>
          <w:rFonts w:ascii="Times New Roman" w:hAnsi="Times New Roman" w:cs="Times New Roman"/>
          <w:b/>
        </w:rPr>
        <w:t>不得超过</w:t>
      </w:r>
      <w:r>
        <w:rPr>
          <w:rFonts w:ascii="Times New Roman" w:hAnsi="Times New Roman" w:cs="Times New Roman"/>
          <w:b/>
        </w:rPr>
        <w:t>2</w:t>
      </w:r>
      <w:r>
        <w:rPr>
          <w:rFonts w:ascii="Times New Roman" w:hAnsi="Times New Roman" w:cs="Times New Roman"/>
          <w:b/>
        </w:rPr>
        <w:t>页</w:t>
      </w:r>
      <w:r>
        <w:rPr>
          <w:rFonts w:ascii="Times New Roman" w:hAnsi="Times New Roman" w:cs="Times New Roman"/>
          <w:b/>
        </w:rPr>
        <w:t>A4</w:t>
      </w:r>
      <w:r>
        <w:rPr>
          <w:rFonts w:ascii="Times New Roman" w:hAnsi="Times New Roman" w:cs="Times New Roman"/>
          <w:b/>
        </w:rPr>
        <w:t>纸</w:t>
      </w:r>
      <w:r>
        <w:rPr>
          <w:rFonts w:ascii="Times New Roman" w:hAnsi="Times New Roman" w:cs="Times New Roman"/>
          <w:b/>
        </w:rPr>
        <w:t>--------------------------</w:t>
      </w:r>
      <w:r>
        <w:rPr>
          <w:rFonts w:ascii="Times New Roman" w:hAnsi="Times New Roman" w:cs="Times New Roman"/>
          <w:b/>
        </w:rPr>
        <w:t>以下为空</w:t>
      </w:r>
      <w:r>
        <w:rPr>
          <w:rFonts w:ascii="Times New Roman" w:hAnsi="Times New Roman" w:cs="Times New Roman"/>
          <w:b/>
        </w:rPr>
        <w:t>------</w:t>
      </w:r>
    </w:p>
    <w:sectPr w:rsidR="00115A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98AA28" w14:textId="77777777" w:rsidR="00EE6488" w:rsidRDefault="00EE6488" w:rsidP="00395373">
      <w:r>
        <w:separator/>
      </w:r>
    </w:p>
  </w:endnote>
  <w:endnote w:type="continuationSeparator" w:id="0">
    <w:p w14:paraId="10EA459E" w14:textId="77777777" w:rsidR="00EE6488" w:rsidRDefault="00EE6488" w:rsidP="0039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9F752C" w14:textId="77777777" w:rsidR="00EE6488" w:rsidRDefault="00EE6488">
      <w:r>
        <w:separator/>
      </w:r>
    </w:p>
  </w:footnote>
  <w:footnote w:type="continuationSeparator" w:id="0">
    <w:p w14:paraId="37F1A839" w14:textId="77777777" w:rsidR="00EE6488" w:rsidRDefault="00EE6488">
      <w:r>
        <w:continuationSeparator/>
      </w:r>
    </w:p>
  </w:footnote>
  <w:footnote w:id="1">
    <w:p w14:paraId="025A9700" w14:textId="21EDB02F" w:rsidR="00115A4D" w:rsidRDefault="00000000">
      <w:pPr>
        <w:spacing w:line="276" w:lineRule="auto"/>
        <w:rPr>
          <w:rFonts w:ascii="宋体" w:eastAsia="宋体" w:hAnsi="宋体" w:cs="Times New Roman"/>
          <w:sz w:val="18"/>
          <w:szCs w:val="18"/>
        </w:rPr>
      </w:pPr>
      <w:r w:rsidRPr="00917FBC">
        <w:rPr>
          <w:rFonts w:ascii="宋体" w:eastAsia="宋体" w:hAnsi="宋体" w:cs="Times New Roman"/>
          <w:sz w:val="18"/>
          <w:szCs w:val="18"/>
          <w:vertAlign w:val="superscript"/>
        </w:rPr>
        <w:t>[</w:t>
      </w:r>
      <w:r w:rsidRPr="00917FBC">
        <w:rPr>
          <w:rFonts w:ascii="宋体" w:eastAsia="宋体" w:hAnsi="宋体" w:cs="Times New Roman"/>
          <w:sz w:val="18"/>
          <w:szCs w:val="18"/>
          <w:vertAlign w:val="superscript"/>
        </w:rPr>
        <w:footnoteRef/>
      </w:r>
      <w:r w:rsidRPr="00917FBC">
        <w:rPr>
          <w:rFonts w:ascii="宋体" w:eastAsia="宋体" w:hAnsi="宋体" w:cs="Times New Roman"/>
          <w:sz w:val="18"/>
          <w:szCs w:val="18"/>
          <w:vertAlign w:val="superscript"/>
        </w:rPr>
        <w:t>]</w:t>
      </w:r>
      <w:r>
        <w:rPr>
          <w:rFonts w:ascii="宋体" w:eastAsia="宋体" w:hAnsi="宋体" w:cs="Times New Roman"/>
          <w:sz w:val="18"/>
          <w:szCs w:val="18"/>
        </w:rPr>
        <w:t>上海市人民政府：《中国（上海）自由贸易试验区外商投资准入特别管理措施（负面清单）（2013年）》，沪府发〔2013〕75号附件，2013年9月29日，“说明”部分。</w:t>
      </w:r>
    </w:p>
  </w:footnote>
  <w:footnote w:id="2">
    <w:p w14:paraId="685F8C87" w14:textId="12996613" w:rsidR="00115A4D" w:rsidRDefault="00000000">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w:t>
      </w:r>
      <w:r>
        <w:rPr>
          <w:rFonts w:ascii="宋体" w:eastAsia="宋体" w:hAnsi="宋体" w:cs="Times New Roman"/>
          <w:sz w:val="18"/>
          <w:szCs w:val="18"/>
        </w:rPr>
        <w:t>王丹：《上海自贸试验区建设及制度创新研究》，《城市观察》2015年第4期，第24页。</w:t>
      </w:r>
    </w:p>
  </w:footnote>
  <w:footnote w:id="3">
    <w:p w14:paraId="349EF35C" w14:textId="368CC747" w:rsidR="00115A4D" w:rsidRDefault="00000000">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w:t>
      </w:r>
      <w:r>
        <w:rPr>
          <w:rFonts w:ascii="宋体" w:eastAsia="宋体" w:hAnsi="宋体" w:cs="Times New Roman"/>
          <w:sz w:val="18"/>
          <w:szCs w:val="18"/>
        </w:rPr>
        <w:t>郭爱琴：《优化上海自贸试验区建筑领域事中事后监管研究》，中共上海市委党校硕士学位论文，2018年，第21—22、32、34页。</w:t>
      </w:r>
    </w:p>
  </w:footnote>
  <w:footnote w:id="4">
    <w:p w14:paraId="3FE63412" w14:textId="0539DA32" w:rsidR="009B4BA3" w:rsidRDefault="009B4BA3" w:rsidP="009B4BA3">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w:t>
      </w:r>
      <w:r>
        <w:rPr>
          <w:rFonts w:ascii="宋体" w:eastAsia="宋体" w:hAnsi="宋体" w:cs="Times New Roman"/>
          <w:sz w:val="18"/>
          <w:szCs w:val="18"/>
        </w:rPr>
        <w:t>杨荣海、李于勤：《制度型开放能否发挥"稳外资"作用——基于渐进式自贸试验区设立的证据》，《经济学家》2025年第12期，第78—81页。</w:t>
      </w:r>
    </w:p>
  </w:footnote>
  <w:footnote w:id="5">
    <w:p w14:paraId="7D68685B" w14:textId="17745CE6" w:rsidR="009B4BA3" w:rsidRDefault="009B4BA3" w:rsidP="009B4BA3">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w:t>
      </w:r>
      <w:r>
        <w:rPr>
          <w:rFonts w:ascii="宋体" w:eastAsia="宋体" w:hAnsi="宋体" w:cs="Times New Roman"/>
          <w:sz w:val="18"/>
          <w:szCs w:val="18"/>
        </w:rPr>
        <w:t>孙彩红：《改革开放以来行政审批制度改革历史与发展逻辑》，《行政论坛》2022年第2期，第59—60页。</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wNjQ3MTG1tDC0MDZW0lEKTi0uzszPAykwrgUAcVvdMiwAAAA="/>
  </w:docVars>
  <w:rsids>
    <w:rsidRoot w:val="000A2D29"/>
    <w:rsid w:val="00025CBA"/>
    <w:rsid w:val="00060276"/>
    <w:rsid w:val="00086B23"/>
    <w:rsid w:val="000A2D29"/>
    <w:rsid w:val="000A719D"/>
    <w:rsid w:val="00107B3A"/>
    <w:rsid w:val="00115A4D"/>
    <w:rsid w:val="00156573"/>
    <w:rsid w:val="001C42C2"/>
    <w:rsid w:val="001D6F9C"/>
    <w:rsid w:val="001E531B"/>
    <w:rsid w:val="002125A0"/>
    <w:rsid w:val="002D27E6"/>
    <w:rsid w:val="0038573C"/>
    <w:rsid w:val="00395373"/>
    <w:rsid w:val="003C4A7F"/>
    <w:rsid w:val="0043779F"/>
    <w:rsid w:val="0057399E"/>
    <w:rsid w:val="005F4BD6"/>
    <w:rsid w:val="006000B6"/>
    <w:rsid w:val="006037B1"/>
    <w:rsid w:val="006C3F55"/>
    <w:rsid w:val="006F29C4"/>
    <w:rsid w:val="0071186F"/>
    <w:rsid w:val="00757372"/>
    <w:rsid w:val="00762B63"/>
    <w:rsid w:val="007F7463"/>
    <w:rsid w:val="00815CB7"/>
    <w:rsid w:val="0082220E"/>
    <w:rsid w:val="008F0C2E"/>
    <w:rsid w:val="008F10A3"/>
    <w:rsid w:val="00917FBC"/>
    <w:rsid w:val="00930DDD"/>
    <w:rsid w:val="009B4BA3"/>
    <w:rsid w:val="009B7FDB"/>
    <w:rsid w:val="00A256BE"/>
    <w:rsid w:val="00AA796A"/>
    <w:rsid w:val="00AE4029"/>
    <w:rsid w:val="00B45B21"/>
    <w:rsid w:val="00BA1B8A"/>
    <w:rsid w:val="00BF7EB1"/>
    <w:rsid w:val="00C557C7"/>
    <w:rsid w:val="00CC5144"/>
    <w:rsid w:val="00CF352F"/>
    <w:rsid w:val="00D05AAE"/>
    <w:rsid w:val="00DF22DB"/>
    <w:rsid w:val="00E82F5B"/>
    <w:rsid w:val="00EE6488"/>
    <w:rsid w:val="00F23587"/>
    <w:rsid w:val="00FA0E92"/>
    <w:rsid w:val="00FB1B48"/>
    <w:rsid w:val="00FF2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3D46D"/>
  <w15:chartTrackingRefBased/>
  <w15:docId w15:val="{4981DB8A-BC27-4BD2-A254-DB56D69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D2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5373"/>
    <w:pPr>
      <w:tabs>
        <w:tab w:val="center" w:pos="4153"/>
        <w:tab w:val="right" w:pos="8306"/>
      </w:tabs>
      <w:snapToGrid w:val="0"/>
      <w:jc w:val="center"/>
    </w:pPr>
    <w:rPr>
      <w:sz w:val="18"/>
      <w:szCs w:val="18"/>
    </w:rPr>
  </w:style>
  <w:style w:type="character" w:customStyle="1" w:styleId="a4">
    <w:name w:val="页眉 字符"/>
    <w:basedOn w:val="a0"/>
    <w:link w:val="a3"/>
    <w:uiPriority w:val="99"/>
    <w:rsid w:val="00395373"/>
    <w:rPr>
      <w:sz w:val="18"/>
      <w:szCs w:val="18"/>
    </w:rPr>
  </w:style>
  <w:style w:type="paragraph" w:styleId="a5">
    <w:name w:val="footer"/>
    <w:basedOn w:val="a"/>
    <w:link w:val="a6"/>
    <w:uiPriority w:val="99"/>
    <w:unhideWhenUsed/>
    <w:rsid w:val="00395373"/>
    <w:pPr>
      <w:tabs>
        <w:tab w:val="center" w:pos="4153"/>
        <w:tab w:val="right" w:pos="8306"/>
      </w:tabs>
      <w:snapToGrid w:val="0"/>
      <w:jc w:val="left"/>
    </w:pPr>
    <w:rPr>
      <w:sz w:val="18"/>
      <w:szCs w:val="18"/>
    </w:rPr>
  </w:style>
  <w:style w:type="character" w:customStyle="1" w:styleId="a6">
    <w:name w:val="页脚 字符"/>
    <w:basedOn w:val="a0"/>
    <w:link w:val="a5"/>
    <w:uiPriority w:val="99"/>
    <w:rsid w:val="00395373"/>
    <w:rPr>
      <w:sz w:val="18"/>
      <w:szCs w:val="18"/>
    </w:rPr>
  </w:style>
  <w:style w:type="paragraph" w:styleId="a7">
    <w:name w:val="List Paragraph"/>
    <w:basedOn w:val="a"/>
    <w:uiPriority w:val="34"/>
    <w:qFormat/>
    <w:rsid w:val="005F4BD6"/>
    <w:pPr>
      <w:ind w:firstLineChars="200" w:firstLine="420"/>
    </w:pPr>
  </w:style>
  <w:style w:type="paragraph" w:styleId="a8">
    <w:name w:val="footnote text"/>
    <w:basedOn w:val="a"/>
    <w:link w:val="a9"/>
    <w:uiPriority w:val="99"/>
    <w:semiHidden/>
    <w:unhideWhenUsed/>
    <w:rsid w:val="00AE4029"/>
    <w:pPr>
      <w:snapToGrid w:val="0"/>
      <w:jc w:val="left"/>
    </w:pPr>
    <w:rPr>
      <w:sz w:val="18"/>
      <w:szCs w:val="18"/>
    </w:rPr>
  </w:style>
  <w:style w:type="character" w:customStyle="1" w:styleId="a9">
    <w:name w:val="脚注文本 字符"/>
    <w:basedOn w:val="a0"/>
    <w:link w:val="a8"/>
    <w:uiPriority w:val="99"/>
    <w:semiHidden/>
    <w:rsid w:val="00AE4029"/>
    <w:rPr>
      <w:sz w:val="18"/>
      <w:szCs w:val="18"/>
    </w:rPr>
  </w:style>
  <w:style w:type="character" w:styleId="aa">
    <w:name w:val="footnote reference"/>
    <w:basedOn w:val="a0"/>
    <w:uiPriority w:val="99"/>
    <w:semiHidden/>
    <w:unhideWhenUsed/>
    <w:rsid w:val="00AE4029"/>
    <w:rPr>
      <w:vertAlign w:val="superscript"/>
    </w:rPr>
  </w:style>
  <w:style w:type="paragraph" w:styleId="ab">
    <w:name w:val="endnote text"/>
    <w:basedOn w:val="a"/>
    <w:link w:val="ac"/>
    <w:uiPriority w:val="99"/>
    <w:semiHidden/>
    <w:unhideWhenUsed/>
    <w:rsid w:val="00AE4029"/>
    <w:pPr>
      <w:snapToGrid w:val="0"/>
      <w:jc w:val="left"/>
    </w:pPr>
  </w:style>
  <w:style w:type="character" w:customStyle="1" w:styleId="ac">
    <w:name w:val="尾注文本 字符"/>
    <w:basedOn w:val="a0"/>
    <w:link w:val="ab"/>
    <w:uiPriority w:val="99"/>
    <w:semiHidden/>
    <w:rsid w:val="00AE4029"/>
  </w:style>
  <w:style w:type="character" w:styleId="ad">
    <w:name w:val="endnote reference"/>
    <w:basedOn w:val="a0"/>
    <w:uiPriority w:val="99"/>
    <w:semiHidden/>
    <w:unhideWhenUsed/>
    <w:rsid w:val="00AE40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430F0-01C5-9E4D-8A99-6F490899B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Pages>
  <Words>775</Words>
  <Characters>807</Characters>
  <Application>Microsoft Office Word</Application>
  <DocSecurity>0</DocSecurity>
  <Lines>36</Lines>
  <Paragraphs>24</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20</cp:revision>
  <dcterms:created xsi:type="dcterms:W3CDTF">2025-03-04T07:38:00Z</dcterms:created>
  <dcterms:modified xsi:type="dcterms:W3CDTF">2026-10-18T06:17:00Z</dcterms:modified>
</cp:coreProperties>
</file>