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8F5AE"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从上海自贸试验区负面清单看</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以开放促改革</w:t>
      </w:r>
      <w:r w:rsidRPr="0033374D">
        <w:rPr>
          <w:rFonts w:ascii="Menlo" w:eastAsia="宋体" w:hAnsi="Menlo" w:cs="Menlo"/>
          <w:kern w:val="0"/>
          <w:sz w:val="18"/>
          <w:szCs w:val="18"/>
          <w14:ligatures w14:val="none"/>
        </w:rPr>
        <w:t>”</w:t>
      </w:r>
    </w:p>
    <w:p w14:paraId="66A5E129" w14:textId="77777777" w:rsidR="0033374D" w:rsidRPr="0033374D" w:rsidRDefault="0033374D" w:rsidP="0033374D">
      <w:pPr>
        <w:rPr>
          <w:rFonts w:ascii="Menlo" w:eastAsia="宋体" w:hAnsi="Menlo" w:cs="Menlo"/>
          <w:kern w:val="0"/>
          <w:sz w:val="18"/>
          <w:szCs w:val="18"/>
          <w14:ligatures w14:val="none"/>
        </w:rPr>
      </w:pPr>
    </w:p>
    <w:p w14:paraId="04BBD0A4"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2013</w:t>
      </w:r>
      <w:r w:rsidRPr="0033374D">
        <w:rPr>
          <w:rFonts w:ascii="Menlo" w:eastAsia="宋体" w:hAnsi="Menlo" w:cs="Menlo"/>
          <w:kern w:val="0"/>
          <w:sz w:val="18"/>
          <w:szCs w:val="18"/>
          <w14:ligatures w14:val="none"/>
        </w:rPr>
        <w:t>年上海自贸试验区实施外商投资准入负面清单，将扩大开放落实到外资进入市场的条件和程序。准入放宽之后，企业怎样开始经营？顺着企业从登记到经营的过程，可以看到开放如何要求政府厘清权限、调整监管并衔接部门工作，进而推动国内改革。</w:t>
      </w:r>
    </w:p>
    <w:p w14:paraId="343FE8E3" w14:textId="77777777" w:rsidR="0033374D" w:rsidRPr="0033374D" w:rsidRDefault="0033374D" w:rsidP="0033374D">
      <w:pPr>
        <w:rPr>
          <w:rFonts w:ascii="Menlo" w:eastAsia="宋体" w:hAnsi="Menlo" w:cs="Menlo"/>
          <w:kern w:val="0"/>
          <w:sz w:val="18"/>
          <w:szCs w:val="18"/>
          <w14:ligatures w14:val="none"/>
        </w:rPr>
      </w:pPr>
    </w:p>
    <w:p w14:paraId="12D626FB" w14:textId="5DC5F44A"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一、明确准入边界，使扩大开放落实为具体规则</w:t>
      </w:r>
    </w:p>
    <w:p w14:paraId="3CA22ED8" w14:textId="77777777" w:rsidR="0033374D" w:rsidRPr="0033374D" w:rsidRDefault="0033374D" w:rsidP="0033374D">
      <w:pPr>
        <w:rPr>
          <w:rFonts w:ascii="Menlo" w:eastAsia="宋体" w:hAnsi="Menlo" w:cs="Menlo"/>
          <w:kern w:val="0"/>
          <w:sz w:val="18"/>
          <w:szCs w:val="18"/>
          <w14:ligatures w14:val="none"/>
        </w:rPr>
      </w:pPr>
    </w:p>
    <w:p w14:paraId="34EBEF22"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2013</w:t>
      </w:r>
      <w:r w:rsidRPr="0033374D">
        <w:rPr>
          <w:rFonts w:ascii="Menlo" w:eastAsia="宋体" w:hAnsi="Menlo" w:cs="Menlo"/>
          <w:kern w:val="0"/>
          <w:sz w:val="18"/>
          <w:szCs w:val="18"/>
          <w14:ligatures w14:val="none"/>
        </w:rPr>
        <w:t>年文件规定，清单外领域的外商投资项目由核准改为备案，国务院规定对国内投资项目保留核准的除外；清单外外商投资企业合同章程审批也改为备案。</w:t>
      </w:r>
      <w:r w:rsidRPr="0033374D">
        <w:rPr>
          <w:rFonts w:ascii="Menlo" w:eastAsia="宋体" w:hAnsi="Menlo" w:cs="Menlo"/>
          <w:kern w:val="0"/>
          <w:sz w:val="18"/>
          <w:szCs w:val="18"/>
          <w14:ligatures w14:val="none"/>
        </w:rPr>
        <w:t>[^1]</w:t>
      </w:r>
      <w:r w:rsidRPr="0033374D">
        <w:rPr>
          <w:rFonts w:ascii="Menlo" w:eastAsia="宋体" w:hAnsi="Menlo" w:cs="Menlo"/>
          <w:kern w:val="0"/>
          <w:sz w:val="18"/>
          <w:szCs w:val="18"/>
          <w14:ligatures w14:val="none"/>
        </w:rPr>
        <w:t>部分投资由此免去了原有核准环节。政府保留哪些限制，也须公开列明。企业可以据清单判断投资条件，管理部门须按相应的备案规则办理，企业对经营机会的判断由此获得了更大的自主空间。</w:t>
      </w:r>
    </w:p>
    <w:p w14:paraId="5A41BCF2" w14:textId="77777777" w:rsidR="0033374D" w:rsidRPr="0033374D" w:rsidRDefault="0033374D" w:rsidP="0033374D">
      <w:pPr>
        <w:rPr>
          <w:rFonts w:ascii="Menlo" w:eastAsia="宋体" w:hAnsi="Menlo" w:cs="Menlo"/>
          <w:kern w:val="0"/>
          <w:sz w:val="18"/>
          <w:szCs w:val="18"/>
          <w14:ligatures w14:val="none"/>
        </w:rPr>
      </w:pPr>
    </w:p>
    <w:p w14:paraId="26FA88B3"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改行备案并未取消国家安全审查、反垄断审查等要求，开展特定业务所需的行业许可也要依照相关规定办理。</w:t>
      </w:r>
      <w:r w:rsidRPr="0033374D">
        <w:rPr>
          <w:rFonts w:ascii="Menlo" w:eastAsia="宋体" w:hAnsi="Menlo" w:cs="Menlo"/>
          <w:kern w:val="0"/>
          <w:sz w:val="18"/>
          <w:szCs w:val="18"/>
          <w14:ligatures w14:val="none"/>
        </w:rPr>
        <w:t>[^2]</w:t>
      </w:r>
      <w:r w:rsidRPr="0033374D">
        <w:rPr>
          <w:rFonts w:ascii="Menlo" w:eastAsia="宋体" w:hAnsi="Menlo" w:cs="Menlo"/>
          <w:kern w:val="0"/>
          <w:sz w:val="18"/>
          <w:szCs w:val="18"/>
          <w14:ligatures w14:val="none"/>
        </w:rPr>
        <w:t>完成登记不等于取得经营所需的许可。这要求准入改革继续处理企业设立之后的手续，使政府公开的开放条件能够与实际办理要求相衔接，企业才能据此安排资金和经营活动。</w:t>
      </w:r>
    </w:p>
    <w:p w14:paraId="745B0D5F" w14:textId="77777777" w:rsidR="0033374D" w:rsidRPr="0033374D" w:rsidRDefault="0033374D" w:rsidP="0033374D">
      <w:pPr>
        <w:rPr>
          <w:rFonts w:ascii="Menlo" w:eastAsia="宋体" w:hAnsi="Menlo" w:cs="Menlo"/>
          <w:kern w:val="0"/>
          <w:sz w:val="18"/>
          <w:szCs w:val="18"/>
          <w14:ligatures w14:val="none"/>
        </w:rPr>
      </w:pPr>
    </w:p>
    <w:p w14:paraId="641CE740" w14:textId="66EAEE54"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二、准入程序的调整，推动政府管理方式转变</w:t>
      </w:r>
    </w:p>
    <w:p w14:paraId="43E0781D" w14:textId="77777777" w:rsidR="0033374D" w:rsidRPr="0033374D" w:rsidRDefault="0033374D" w:rsidP="0033374D">
      <w:pPr>
        <w:rPr>
          <w:rFonts w:ascii="Menlo" w:eastAsia="宋体" w:hAnsi="Menlo" w:cs="Menlo"/>
          <w:kern w:val="0"/>
          <w:sz w:val="18"/>
          <w:szCs w:val="18"/>
          <w14:ligatures w14:val="none"/>
        </w:rPr>
      </w:pPr>
    </w:p>
    <w:p w14:paraId="156CBFAA" w14:textId="57D1B4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后续许可条件需要提前告知。</w:t>
      </w:r>
      <w:r w:rsidR="00177C15">
        <w:rPr>
          <w:rFonts w:ascii="Menlo" w:eastAsia="宋体" w:hAnsi="Menlo" w:cs="Menlo" w:hint="eastAsia"/>
          <w:kern w:val="0"/>
          <w:sz w:val="18"/>
          <w:szCs w:val="18"/>
          <w14:ligatures w14:val="none"/>
        </w:rPr>
        <w:t>譬如</w:t>
      </w:r>
      <w:r w:rsidRPr="0033374D">
        <w:rPr>
          <w:rFonts w:ascii="Menlo" w:eastAsia="宋体" w:hAnsi="Menlo" w:cs="Menlo"/>
          <w:kern w:val="0"/>
          <w:sz w:val="18"/>
          <w:szCs w:val="18"/>
          <w14:ligatures w14:val="none"/>
        </w:rPr>
        <w:t>有合资旅行社注册时未被告知取得出境游资质所需的经营年限，企业登记与行业许可的信息未能衔接。</w:t>
      </w:r>
      <w:r w:rsidRPr="0033374D">
        <w:rPr>
          <w:rFonts w:ascii="Menlo" w:eastAsia="宋体" w:hAnsi="Menlo" w:cs="Menlo"/>
          <w:kern w:val="0"/>
          <w:sz w:val="18"/>
          <w:szCs w:val="18"/>
          <w14:ligatures w14:val="none"/>
        </w:rPr>
        <w:t>[^3]</w:t>
      </w:r>
      <w:r w:rsidRPr="0033374D">
        <w:rPr>
          <w:rFonts w:ascii="Menlo" w:eastAsia="宋体" w:hAnsi="Menlo" w:cs="Menlo"/>
          <w:kern w:val="0"/>
          <w:sz w:val="18"/>
          <w:szCs w:val="18"/>
          <w14:ligatures w14:val="none"/>
        </w:rPr>
        <w:t>企业如果投入资金后才得知经营条件，就难以估计等待时间与成本，公开清单还需配合明确的许可权限、条件和办理期限。这些要求也约束办理部门。企业据此核对实际办理是否一致。</w:t>
      </w:r>
    </w:p>
    <w:p w14:paraId="0801890B" w14:textId="77777777" w:rsidR="0033374D" w:rsidRPr="0033374D" w:rsidRDefault="0033374D" w:rsidP="0033374D">
      <w:pPr>
        <w:rPr>
          <w:rFonts w:ascii="Menlo" w:eastAsia="宋体" w:hAnsi="Menlo" w:cs="Menlo"/>
          <w:kern w:val="0"/>
          <w:sz w:val="18"/>
          <w:szCs w:val="18"/>
          <w14:ligatures w14:val="none"/>
        </w:rPr>
      </w:pPr>
    </w:p>
    <w:p w14:paraId="3DF32BE2" w14:textId="7A8363B8"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自贸试验区的建筑审批改革提供了一项参照：上海国际艺术品保税服务中心试点将部分技术审查移到施工许可后限期完成</w:t>
      </w:r>
      <w:r w:rsidR="00177C15">
        <w:rPr>
          <w:rFonts w:ascii="Menlo" w:eastAsia="宋体" w:hAnsi="Menlo" w:cs="Menlo" w:hint="eastAsia"/>
          <w:kern w:val="0"/>
          <w:sz w:val="18"/>
          <w:szCs w:val="18"/>
          <w14:ligatures w14:val="none"/>
        </w:rPr>
        <w:t>，</w:t>
      </w:r>
      <w:r w:rsidRPr="0033374D">
        <w:rPr>
          <w:rFonts w:ascii="Menlo" w:eastAsia="宋体" w:hAnsi="Menlo" w:cs="Menlo"/>
          <w:kern w:val="0"/>
          <w:sz w:val="18"/>
          <w:szCs w:val="18"/>
          <w14:ligatures w14:val="none"/>
        </w:rPr>
        <w:t>该项目取得规划许可证比传统程序提前约两个月，同时由建筑师承诺设计文件合规，并接受后续监管。</w:t>
      </w:r>
      <w:r w:rsidRPr="0033374D">
        <w:rPr>
          <w:rFonts w:ascii="Menlo" w:eastAsia="宋体" w:hAnsi="Menlo" w:cs="Menlo"/>
          <w:kern w:val="0"/>
          <w:sz w:val="18"/>
          <w:szCs w:val="18"/>
          <w14:ligatures w14:val="none"/>
        </w:rPr>
        <w:t>[^4]</w:t>
      </w:r>
      <w:r w:rsidRPr="0033374D">
        <w:rPr>
          <w:rFonts w:ascii="Menlo" w:eastAsia="宋体" w:hAnsi="Menlo" w:cs="Menlo"/>
          <w:kern w:val="0"/>
          <w:sz w:val="18"/>
          <w:szCs w:val="18"/>
          <w14:ligatures w14:val="none"/>
        </w:rPr>
        <w:t>审查顺序改变，合规责任仍须履行。这意味着监管部门需要把力量用于检查承诺是否兑现、发现并处理施工中的问题，减少前端审批要与后续监管能力相配合。当时一些部门还缺专职监管人员。</w:t>
      </w:r>
      <w:r w:rsidRPr="0033374D">
        <w:rPr>
          <w:rFonts w:ascii="Menlo" w:eastAsia="宋体" w:hAnsi="Menlo" w:cs="Menlo"/>
          <w:kern w:val="0"/>
          <w:sz w:val="18"/>
          <w:szCs w:val="18"/>
          <w14:ligatures w14:val="none"/>
        </w:rPr>
        <w:t>[^5]</w:t>
      </w:r>
    </w:p>
    <w:p w14:paraId="34E7627B" w14:textId="77777777" w:rsidR="0033374D" w:rsidRPr="0033374D" w:rsidRDefault="0033374D" w:rsidP="0033374D">
      <w:pPr>
        <w:rPr>
          <w:rFonts w:ascii="Menlo" w:eastAsia="宋体" w:hAnsi="Menlo" w:cs="Menlo"/>
          <w:kern w:val="0"/>
          <w:sz w:val="18"/>
          <w:szCs w:val="18"/>
          <w14:ligatures w14:val="none"/>
        </w:rPr>
      </w:pPr>
    </w:p>
    <w:p w14:paraId="2BB9D94F" w14:textId="5BF0DDDF"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部门还需落实交接责任</w:t>
      </w:r>
      <w:r w:rsidR="00177C15">
        <w:rPr>
          <w:rFonts w:ascii="Menlo" w:eastAsia="宋体" w:hAnsi="Menlo" w:cs="Menlo" w:hint="eastAsia"/>
          <w:kern w:val="0"/>
          <w:sz w:val="18"/>
          <w:szCs w:val="18"/>
          <w14:ligatures w14:val="none"/>
        </w:rPr>
        <w:t>，</w:t>
      </w:r>
      <w:r w:rsidR="00177C15">
        <w:rPr>
          <w:rFonts w:ascii="Menlo" w:eastAsia="宋体" w:hAnsi="Menlo" w:cs="Menlo" w:hint="eastAsia"/>
          <w:kern w:val="0"/>
          <w:sz w:val="18"/>
          <w:szCs w:val="18"/>
          <w14:ligatures w14:val="none"/>
        </w:rPr>
        <w:t>2015</w:t>
      </w:r>
      <w:r w:rsidR="00177C15">
        <w:rPr>
          <w:rFonts w:ascii="Menlo" w:eastAsia="宋体" w:hAnsi="Menlo" w:cs="Menlo" w:hint="eastAsia"/>
          <w:kern w:val="0"/>
          <w:sz w:val="18"/>
          <w:szCs w:val="18"/>
          <w14:ligatures w14:val="none"/>
        </w:rPr>
        <w:t>年的前台调整为</w:t>
      </w:r>
      <w:r w:rsidRPr="0033374D">
        <w:rPr>
          <w:rFonts w:ascii="Menlo" w:eastAsia="宋体" w:hAnsi="Menlo" w:cs="Menlo"/>
          <w:kern w:val="0"/>
          <w:sz w:val="18"/>
          <w:szCs w:val="18"/>
          <w14:ligatures w14:val="none"/>
        </w:rPr>
        <w:t>企业注册</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一口受理</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，已通过一份备案申请和承诺书、一个窗口与内部流转衔接相关环节。</w:t>
      </w:r>
      <w:r w:rsidRPr="0033374D">
        <w:rPr>
          <w:rFonts w:ascii="Menlo" w:eastAsia="宋体" w:hAnsi="Menlo" w:cs="Menlo"/>
          <w:kern w:val="0"/>
          <w:sz w:val="18"/>
          <w:szCs w:val="18"/>
          <w14:ligatures w14:val="none"/>
        </w:rPr>
        <w:t>[^6]</w:t>
      </w:r>
      <w:r w:rsidRPr="0033374D">
        <w:rPr>
          <w:rFonts w:ascii="Menlo" w:eastAsia="宋体" w:hAnsi="Menlo" w:cs="Menlo"/>
          <w:kern w:val="0"/>
          <w:sz w:val="18"/>
          <w:szCs w:val="18"/>
          <w14:ligatures w14:val="none"/>
        </w:rPr>
        <w:t>这类前台调整还要接到后续监管，郭爱琴指出，保税区管理局的规划审批、质量监督和日常执法涉及四个部门，当时缺少有效协同机制。</w:t>
      </w:r>
      <w:r w:rsidRPr="0033374D">
        <w:rPr>
          <w:rFonts w:ascii="Menlo" w:eastAsia="宋体" w:hAnsi="Menlo" w:cs="Menlo"/>
          <w:kern w:val="0"/>
          <w:sz w:val="18"/>
          <w:szCs w:val="18"/>
          <w14:ligatures w14:val="none"/>
        </w:rPr>
        <w:t>[^7]</w:t>
      </w:r>
      <w:r w:rsidRPr="0033374D">
        <w:rPr>
          <w:rFonts w:ascii="Menlo" w:eastAsia="宋体" w:hAnsi="Menlo" w:cs="Menlo"/>
          <w:kern w:val="0"/>
          <w:sz w:val="18"/>
          <w:szCs w:val="18"/>
          <w14:ligatures w14:val="none"/>
        </w:rPr>
        <w:t>窗口集中之后，部门职责仍要理顺。企业不应替部门承担反复协调的成本。审批信息交给谁、异常由谁检查、违规由谁处置，需要形成可以追溯的分工，企业少跑窗口才有政府内部工作的支持。</w:t>
      </w:r>
    </w:p>
    <w:p w14:paraId="13D27043" w14:textId="77777777" w:rsidR="0033374D" w:rsidRPr="0033374D" w:rsidRDefault="0033374D" w:rsidP="0033374D">
      <w:pPr>
        <w:rPr>
          <w:rFonts w:ascii="Menlo" w:eastAsia="宋体" w:hAnsi="Menlo" w:cs="Menlo"/>
          <w:kern w:val="0"/>
          <w:sz w:val="18"/>
          <w:szCs w:val="18"/>
          <w14:ligatures w14:val="none"/>
        </w:rPr>
      </w:pPr>
    </w:p>
    <w:p w14:paraId="0B297589" w14:textId="616B2803"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三、从规则到执行，理解改革与开放的相互促进</w:t>
      </w:r>
    </w:p>
    <w:p w14:paraId="508ECF47" w14:textId="77777777" w:rsidR="0033374D" w:rsidRPr="0033374D" w:rsidRDefault="0033374D" w:rsidP="0033374D">
      <w:pPr>
        <w:rPr>
          <w:rFonts w:ascii="Menlo" w:eastAsia="宋体" w:hAnsi="Menlo" w:cs="Menlo"/>
          <w:kern w:val="0"/>
          <w:sz w:val="18"/>
          <w:szCs w:val="18"/>
          <w14:ligatures w14:val="none"/>
        </w:rPr>
      </w:pPr>
    </w:p>
    <w:p w14:paraId="11B2ADB7"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杨荣海、李于勤研究</w:t>
      </w:r>
      <w:r w:rsidRPr="0033374D">
        <w:rPr>
          <w:rFonts w:ascii="Menlo" w:eastAsia="宋体" w:hAnsi="Menlo" w:cs="Menlo"/>
          <w:kern w:val="0"/>
          <w:sz w:val="18"/>
          <w:szCs w:val="18"/>
          <w14:ligatures w14:val="none"/>
        </w:rPr>
        <w:t>2009</w:t>
      </w:r>
      <w:r w:rsidRPr="0033374D">
        <w:rPr>
          <w:rFonts w:ascii="Menlo" w:eastAsia="宋体" w:hAnsi="Menlo" w:cs="Menlo"/>
          <w:kern w:val="0"/>
          <w:sz w:val="18"/>
          <w:szCs w:val="18"/>
          <w14:ligatures w14:val="none"/>
        </w:rPr>
        <w:t>至</w:t>
      </w:r>
      <w:r w:rsidRPr="0033374D">
        <w:rPr>
          <w:rFonts w:ascii="Menlo" w:eastAsia="宋体" w:hAnsi="Menlo" w:cs="Menlo"/>
          <w:kern w:val="0"/>
          <w:sz w:val="18"/>
          <w:szCs w:val="18"/>
          <w14:ligatures w14:val="none"/>
        </w:rPr>
        <w:t>2023</w:t>
      </w:r>
      <w:r w:rsidRPr="0033374D">
        <w:rPr>
          <w:rFonts w:ascii="Menlo" w:eastAsia="宋体" w:hAnsi="Menlo" w:cs="Menlo"/>
          <w:kern w:val="0"/>
          <w:sz w:val="18"/>
          <w:szCs w:val="18"/>
          <w14:ligatures w14:val="none"/>
        </w:rPr>
        <w:t>年的</w:t>
      </w:r>
      <w:r w:rsidRPr="0033374D">
        <w:rPr>
          <w:rFonts w:ascii="Menlo" w:eastAsia="宋体" w:hAnsi="Menlo" w:cs="Menlo"/>
          <w:kern w:val="0"/>
          <w:sz w:val="18"/>
          <w:szCs w:val="18"/>
          <w14:ligatures w14:val="none"/>
        </w:rPr>
        <w:t>A</w:t>
      </w:r>
      <w:r w:rsidRPr="0033374D">
        <w:rPr>
          <w:rFonts w:ascii="Menlo" w:eastAsia="宋体" w:hAnsi="Menlo" w:cs="Menlo"/>
          <w:kern w:val="0"/>
          <w:sz w:val="18"/>
          <w:szCs w:val="18"/>
          <w14:ligatures w14:val="none"/>
        </w:rPr>
        <w:t>股公司发现，自贸试验区设立有助于提高样本企业前十大股东中的外资持股比例，并延长持股存续时间。</w:t>
      </w:r>
      <w:r w:rsidRPr="0033374D">
        <w:rPr>
          <w:rFonts w:ascii="Menlo" w:eastAsia="宋体" w:hAnsi="Menlo" w:cs="Menlo"/>
          <w:kern w:val="0"/>
          <w:sz w:val="18"/>
          <w:szCs w:val="18"/>
          <w14:ligatures w14:val="none"/>
        </w:rPr>
        <w:t>[^8]</w:t>
      </w:r>
      <w:r w:rsidRPr="0033374D">
        <w:rPr>
          <w:rFonts w:ascii="Menlo" w:eastAsia="宋体" w:hAnsi="Menlo" w:cs="Menlo"/>
          <w:kern w:val="0"/>
          <w:sz w:val="18"/>
          <w:szCs w:val="18"/>
          <w14:ligatures w14:val="none"/>
        </w:rPr>
        <w:t>这一估计涉及自贸试验区的整套政策。研究将交易成本下降和不确定性预期改善作为可能渠道，为制度环境影响投资提供了经验依据，但没有单独估计负面清单的贡献。</w:t>
      </w:r>
      <w:r w:rsidRPr="0033374D">
        <w:rPr>
          <w:rFonts w:ascii="Menlo" w:eastAsia="宋体" w:hAnsi="Menlo" w:cs="Menlo"/>
          <w:kern w:val="0"/>
          <w:sz w:val="18"/>
          <w:szCs w:val="18"/>
          <w14:ligatures w14:val="none"/>
        </w:rPr>
        <w:t>[^9]</w:t>
      </w:r>
      <w:r w:rsidRPr="0033374D">
        <w:rPr>
          <w:rFonts w:ascii="Menlo" w:eastAsia="宋体" w:hAnsi="Menlo" w:cs="Menlo"/>
          <w:kern w:val="0"/>
          <w:sz w:val="18"/>
          <w:szCs w:val="18"/>
          <w14:ligatures w14:val="none"/>
        </w:rPr>
        <w:t>准入、办理与监管需要合在一起考察。</w:t>
      </w:r>
    </w:p>
    <w:p w14:paraId="0EBEED92" w14:textId="77777777" w:rsidR="0033374D" w:rsidRPr="0033374D" w:rsidRDefault="0033374D" w:rsidP="0033374D">
      <w:pPr>
        <w:rPr>
          <w:rFonts w:ascii="Menlo" w:eastAsia="宋体" w:hAnsi="Menlo" w:cs="Menlo"/>
          <w:kern w:val="0"/>
          <w:sz w:val="18"/>
          <w:szCs w:val="18"/>
          <w14:ligatures w14:val="none"/>
        </w:rPr>
      </w:pPr>
    </w:p>
    <w:p w14:paraId="4DACB455" w14:textId="2F29ADE8"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课堂所讲的制度型开放，涉及规则、规制、管理、标准；我认为，评价这些调整，应看企业自主决策的空</w:t>
      </w:r>
      <w:r w:rsidRPr="0033374D">
        <w:rPr>
          <w:rFonts w:ascii="Menlo" w:eastAsia="宋体" w:hAnsi="Menlo" w:cs="Menlo"/>
          <w:kern w:val="0"/>
          <w:sz w:val="18"/>
          <w:szCs w:val="18"/>
          <w14:ligatures w14:val="none"/>
        </w:rPr>
        <w:lastRenderedPageBreak/>
        <w:t>间和政府履责的情况。审批改革需要从事项数量的增减走向权力结构的调整，清单条目减少和办理提速还不足以衡量企业实际得到的经营便利。</w:t>
      </w:r>
      <w:r w:rsidRPr="0033374D">
        <w:rPr>
          <w:rFonts w:ascii="Menlo" w:eastAsia="宋体" w:hAnsi="Menlo" w:cs="Menlo"/>
          <w:kern w:val="0"/>
          <w:sz w:val="18"/>
          <w:szCs w:val="18"/>
          <w14:ligatures w14:val="none"/>
        </w:rPr>
        <w:t>[^10]</w:t>
      </w:r>
      <w:r w:rsidRPr="0033374D">
        <w:rPr>
          <w:rFonts w:ascii="Menlo" w:eastAsia="宋体" w:hAnsi="Menlo" w:cs="Menlo"/>
          <w:kern w:val="0"/>
          <w:sz w:val="18"/>
          <w:szCs w:val="18"/>
          <w14:ligatures w14:val="none"/>
        </w:rPr>
        <w:t>后续手续是否重复，应查办理记录。监管职责是否落实，也应查处置过程。</w:t>
      </w:r>
    </w:p>
    <w:p w14:paraId="758F06DA" w14:textId="77777777" w:rsidR="0033374D" w:rsidRPr="0033374D" w:rsidRDefault="0033374D" w:rsidP="0033374D">
      <w:pPr>
        <w:rPr>
          <w:rFonts w:ascii="Menlo" w:eastAsia="宋体" w:hAnsi="Menlo" w:cs="Menlo"/>
          <w:kern w:val="0"/>
          <w:sz w:val="18"/>
          <w:szCs w:val="18"/>
          <w14:ligatures w14:val="none"/>
        </w:rPr>
      </w:pPr>
    </w:p>
    <w:p w14:paraId="0B06E191" w14:textId="645A8E25"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负面清单把扩大外资准入的要求带入国内治理，规则告知、审查安排和部门分工随之成为需要继续解决的改革问题。这些调整落实以后，企业才更有条件安排投资、取得许可并持续经营，开放机会也才能得到较为稳定的制度支持。</w:t>
      </w:r>
      <w:r w:rsidR="00177C15">
        <w:rPr>
          <w:rFonts w:ascii="Menlo" w:eastAsia="宋体" w:hAnsi="Menlo" w:cs="Menlo" w:hint="eastAsia"/>
          <w:kern w:val="0"/>
          <w:sz w:val="18"/>
          <w:szCs w:val="18"/>
          <w14:ligatures w14:val="none"/>
        </w:rPr>
        <w:t>最终，</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以开放促改革</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应由这些变化来检验。</w:t>
      </w:r>
    </w:p>
    <w:p w14:paraId="220841A2" w14:textId="77777777" w:rsidR="0033374D" w:rsidRPr="0033374D" w:rsidRDefault="0033374D" w:rsidP="0033374D">
      <w:pPr>
        <w:rPr>
          <w:rFonts w:ascii="Menlo" w:eastAsia="宋体" w:hAnsi="Menlo" w:cs="Menlo"/>
          <w:kern w:val="0"/>
          <w:sz w:val="18"/>
          <w:szCs w:val="18"/>
          <w14:ligatures w14:val="none"/>
        </w:rPr>
      </w:pPr>
    </w:p>
    <w:p w14:paraId="31CAA20B"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[^1]: </w:t>
      </w:r>
      <w:r w:rsidRPr="0033374D">
        <w:rPr>
          <w:rFonts w:ascii="Menlo" w:eastAsia="宋体" w:hAnsi="Menlo" w:cs="Menlo"/>
          <w:kern w:val="0"/>
          <w:sz w:val="18"/>
          <w:szCs w:val="18"/>
          <w14:ligatures w14:val="none"/>
        </w:rPr>
        <w:t>上海市人民政府：《</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中国（上海）自由贸易试验区外商投资准入特别管理措施（负面清单）（</w:t>
      </w:r>
      <w:r w:rsidRPr="0033374D">
        <w:rPr>
          <w:rFonts w:ascii="Menlo" w:eastAsia="宋体" w:hAnsi="Menlo" w:cs="Menlo"/>
          <w:kern w:val="0"/>
          <w:sz w:val="18"/>
          <w:szCs w:val="18"/>
          <w14:ligatures w14:val="none"/>
        </w:rPr>
        <w:t>2013</w:t>
      </w:r>
      <w:r w:rsidRPr="0033374D">
        <w:rPr>
          <w:rFonts w:ascii="Menlo" w:eastAsia="宋体" w:hAnsi="Menlo" w:cs="Menlo"/>
          <w:kern w:val="0"/>
          <w:sz w:val="18"/>
          <w:szCs w:val="18"/>
          <w14:ligatures w14:val="none"/>
        </w:rPr>
        <w:t>年）</w:t>
      </w:r>
      <w:r w:rsidRPr="0033374D">
        <w:rPr>
          <w:rFonts w:ascii="Menlo" w:eastAsia="宋体" w:hAnsi="Menlo" w:cs="Menlo"/>
          <w:kern w:val="0"/>
          <w:sz w:val="18"/>
          <w:szCs w:val="18"/>
          <w14:ligatures w14:val="none"/>
        </w:rPr>
        <w:t>](https://www.shanghai.gov.cn/nw30984/20200820/0001-30984_37036.html)</w:t>
      </w:r>
      <w:r w:rsidRPr="0033374D">
        <w:rPr>
          <w:rFonts w:ascii="Menlo" w:eastAsia="宋体" w:hAnsi="Menlo" w:cs="Menlo"/>
          <w:kern w:val="0"/>
          <w:sz w:val="18"/>
          <w:szCs w:val="18"/>
          <w14:ligatures w14:val="none"/>
        </w:rPr>
        <w:t>》，沪府发〔</w:t>
      </w:r>
      <w:r w:rsidRPr="0033374D">
        <w:rPr>
          <w:rFonts w:ascii="Menlo" w:eastAsia="宋体" w:hAnsi="Menlo" w:cs="Menlo"/>
          <w:kern w:val="0"/>
          <w:sz w:val="18"/>
          <w:szCs w:val="18"/>
          <w14:ligatures w14:val="none"/>
        </w:rPr>
        <w:t>2013</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75</w:t>
      </w:r>
      <w:r w:rsidRPr="0033374D">
        <w:rPr>
          <w:rFonts w:ascii="Menlo" w:eastAsia="宋体" w:hAnsi="Menlo" w:cs="Menlo"/>
          <w:kern w:val="0"/>
          <w:sz w:val="18"/>
          <w:szCs w:val="18"/>
          <w14:ligatures w14:val="none"/>
        </w:rPr>
        <w:t>号附件，</w:t>
      </w:r>
      <w:r w:rsidRPr="0033374D">
        <w:rPr>
          <w:rFonts w:ascii="Menlo" w:eastAsia="宋体" w:hAnsi="Menlo" w:cs="Menlo"/>
          <w:kern w:val="0"/>
          <w:sz w:val="18"/>
          <w:szCs w:val="18"/>
          <w14:ligatures w14:val="none"/>
        </w:rPr>
        <w:t>2013</w:t>
      </w:r>
      <w:r w:rsidRPr="0033374D">
        <w:rPr>
          <w:rFonts w:ascii="Menlo" w:eastAsia="宋体" w:hAnsi="Menlo" w:cs="Menlo"/>
          <w:kern w:val="0"/>
          <w:sz w:val="18"/>
          <w:szCs w:val="18"/>
          <w14:ligatures w14:val="none"/>
        </w:rPr>
        <w:t>年</w:t>
      </w:r>
      <w:r w:rsidRPr="0033374D">
        <w:rPr>
          <w:rFonts w:ascii="Menlo" w:eastAsia="宋体" w:hAnsi="Menlo" w:cs="Menlo"/>
          <w:kern w:val="0"/>
          <w:sz w:val="18"/>
          <w:szCs w:val="18"/>
          <w14:ligatures w14:val="none"/>
        </w:rPr>
        <w:t>9</w:t>
      </w:r>
      <w:r w:rsidRPr="0033374D">
        <w:rPr>
          <w:rFonts w:ascii="Menlo" w:eastAsia="宋体" w:hAnsi="Menlo" w:cs="Menlo"/>
          <w:kern w:val="0"/>
          <w:sz w:val="18"/>
          <w:szCs w:val="18"/>
          <w14:ligatures w14:val="none"/>
        </w:rPr>
        <w:t>月</w:t>
      </w:r>
      <w:r w:rsidRPr="0033374D">
        <w:rPr>
          <w:rFonts w:ascii="Menlo" w:eastAsia="宋体" w:hAnsi="Menlo" w:cs="Menlo"/>
          <w:kern w:val="0"/>
          <w:sz w:val="18"/>
          <w:szCs w:val="18"/>
          <w14:ligatures w14:val="none"/>
        </w:rPr>
        <w:t>29</w:t>
      </w:r>
      <w:r w:rsidRPr="0033374D">
        <w:rPr>
          <w:rFonts w:ascii="Menlo" w:eastAsia="宋体" w:hAnsi="Menlo" w:cs="Menlo"/>
          <w:kern w:val="0"/>
          <w:sz w:val="18"/>
          <w:szCs w:val="18"/>
          <w14:ligatures w14:val="none"/>
        </w:rPr>
        <w:t>日，</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说明</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部分。</w:t>
      </w:r>
    </w:p>
    <w:p w14:paraId="45B750B2" w14:textId="77777777" w:rsidR="0033374D" w:rsidRPr="0033374D" w:rsidRDefault="0033374D" w:rsidP="0033374D">
      <w:pPr>
        <w:rPr>
          <w:rFonts w:ascii="Menlo" w:eastAsia="宋体" w:hAnsi="Menlo" w:cs="Menlo"/>
          <w:kern w:val="0"/>
          <w:sz w:val="18"/>
          <w:szCs w:val="18"/>
          <w14:ligatures w14:val="none"/>
        </w:rPr>
      </w:pPr>
    </w:p>
    <w:p w14:paraId="249F8832"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[^2]: </w:t>
      </w:r>
      <w:r w:rsidRPr="0033374D">
        <w:rPr>
          <w:rFonts w:ascii="Menlo" w:eastAsia="宋体" w:hAnsi="Menlo" w:cs="Menlo"/>
          <w:kern w:val="0"/>
          <w:sz w:val="18"/>
          <w:szCs w:val="18"/>
          <w14:ligatures w14:val="none"/>
        </w:rPr>
        <w:t>上海市人民政府，前引文件，</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说明</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部分；王丹：《上海自贸试验区建设及制度创新研究》，《城市观察》</w:t>
      </w:r>
      <w:r w:rsidRPr="0033374D">
        <w:rPr>
          <w:rFonts w:ascii="Menlo" w:eastAsia="宋体" w:hAnsi="Menlo" w:cs="Menlo"/>
          <w:kern w:val="0"/>
          <w:sz w:val="18"/>
          <w:szCs w:val="18"/>
          <w14:ligatures w14:val="none"/>
        </w:rPr>
        <w:t>2015</w:t>
      </w:r>
      <w:r w:rsidRPr="0033374D">
        <w:rPr>
          <w:rFonts w:ascii="Menlo" w:eastAsia="宋体" w:hAnsi="Menlo" w:cs="Menlo"/>
          <w:kern w:val="0"/>
          <w:sz w:val="18"/>
          <w:szCs w:val="18"/>
          <w14:ligatures w14:val="none"/>
        </w:rPr>
        <w:t>年第</w:t>
      </w:r>
      <w:r w:rsidRPr="0033374D">
        <w:rPr>
          <w:rFonts w:ascii="Menlo" w:eastAsia="宋体" w:hAnsi="Menlo" w:cs="Menlo"/>
          <w:kern w:val="0"/>
          <w:sz w:val="18"/>
          <w:szCs w:val="18"/>
          <w14:ligatures w14:val="none"/>
        </w:rPr>
        <w:t>4</w:t>
      </w:r>
      <w:r w:rsidRPr="0033374D">
        <w:rPr>
          <w:rFonts w:ascii="Menlo" w:eastAsia="宋体" w:hAnsi="Menlo" w:cs="Menlo"/>
          <w:kern w:val="0"/>
          <w:sz w:val="18"/>
          <w:szCs w:val="18"/>
          <w14:ligatures w14:val="none"/>
        </w:rPr>
        <w:t>期，第</w:t>
      </w:r>
      <w:r w:rsidRPr="0033374D">
        <w:rPr>
          <w:rFonts w:ascii="Menlo" w:eastAsia="宋体" w:hAnsi="Menlo" w:cs="Menlo"/>
          <w:kern w:val="0"/>
          <w:sz w:val="18"/>
          <w:szCs w:val="18"/>
          <w14:ligatures w14:val="none"/>
        </w:rPr>
        <w:t>24</w:t>
      </w:r>
      <w:r w:rsidRPr="0033374D">
        <w:rPr>
          <w:rFonts w:ascii="Menlo" w:eastAsia="宋体" w:hAnsi="Menlo" w:cs="Menlo"/>
          <w:kern w:val="0"/>
          <w:sz w:val="18"/>
          <w:szCs w:val="18"/>
          <w14:ligatures w14:val="none"/>
        </w:rPr>
        <w:t>页。</w:t>
      </w:r>
    </w:p>
    <w:p w14:paraId="17389D3D" w14:textId="77777777" w:rsidR="0033374D" w:rsidRPr="0033374D" w:rsidRDefault="0033374D" w:rsidP="0033374D">
      <w:pPr>
        <w:rPr>
          <w:rFonts w:ascii="Menlo" w:eastAsia="宋体" w:hAnsi="Menlo" w:cs="Menlo"/>
          <w:kern w:val="0"/>
          <w:sz w:val="18"/>
          <w:szCs w:val="18"/>
          <w14:ligatures w14:val="none"/>
        </w:rPr>
      </w:pPr>
    </w:p>
    <w:p w14:paraId="71F4F40A"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[^3]: </w:t>
      </w:r>
      <w:r w:rsidRPr="0033374D">
        <w:rPr>
          <w:rFonts w:ascii="Menlo" w:eastAsia="宋体" w:hAnsi="Menlo" w:cs="Menlo"/>
          <w:kern w:val="0"/>
          <w:sz w:val="18"/>
          <w:szCs w:val="18"/>
          <w14:ligatures w14:val="none"/>
        </w:rPr>
        <w:t>王丹：《上海自贸试验区建设及制度创新研究》，第</w:t>
      </w:r>
      <w:r w:rsidRPr="0033374D">
        <w:rPr>
          <w:rFonts w:ascii="Menlo" w:eastAsia="宋体" w:hAnsi="Menlo" w:cs="Menlo"/>
          <w:kern w:val="0"/>
          <w:sz w:val="18"/>
          <w:szCs w:val="18"/>
          <w14:ligatures w14:val="none"/>
        </w:rPr>
        <w:t>24</w:t>
      </w:r>
      <w:r w:rsidRPr="0033374D">
        <w:rPr>
          <w:rFonts w:ascii="Menlo" w:eastAsia="宋体" w:hAnsi="Menlo" w:cs="Menlo"/>
          <w:kern w:val="0"/>
          <w:sz w:val="18"/>
          <w:szCs w:val="18"/>
          <w14:ligatures w14:val="none"/>
        </w:rPr>
        <w:t>页。</w:t>
      </w:r>
    </w:p>
    <w:p w14:paraId="5D431D64" w14:textId="77777777" w:rsidR="0033374D" w:rsidRPr="0033374D" w:rsidRDefault="0033374D" w:rsidP="0033374D">
      <w:pPr>
        <w:rPr>
          <w:rFonts w:ascii="Menlo" w:eastAsia="宋体" w:hAnsi="Menlo" w:cs="Menlo"/>
          <w:kern w:val="0"/>
          <w:sz w:val="18"/>
          <w:szCs w:val="18"/>
          <w14:ligatures w14:val="none"/>
        </w:rPr>
      </w:pPr>
    </w:p>
    <w:p w14:paraId="72CB659C"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[^4]: </w:t>
      </w:r>
      <w:r w:rsidRPr="0033374D">
        <w:rPr>
          <w:rFonts w:ascii="Menlo" w:eastAsia="宋体" w:hAnsi="Menlo" w:cs="Menlo"/>
          <w:kern w:val="0"/>
          <w:sz w:val="18"/>
          <w:szCs w:val="18"/>
          <w14:ligatures w14:val="none"/>
        </w:rPr>
        <w:t>郭爱琴：《优化上海自贸试验区建筑领域事中事后监管研究》，中共上海市委党校硕士学位论文，</w:t>
      </w:r>
      <w:r w:rsidRPr="0033374D">
        <w:rPr>
          <w:rFonts w:ascii="Menlo" w:eastAsia="宋体" w:hAnsi="Menlo" w:cs="Menlo"/>
          <w:kern w:val="0"/>
          <w:sz w:val="18"/>
          <w:szCs w:val="18"/>
          <w14:ligatures w14:val="none"/>
        </w:rPr>
        <w:t>2018</w:t>
      </w:r>
      <w:r w:rsidRPr="0033374D">
        <w:rPr>
          <w:rFonts w:ascii="Menlo" w:eastAsia="宋体" w:hAnsi="Menlo" w:cs="Menlo"/>
          <w:kern w:val="0"/>
          <w:sz w:val="18"/>
          <w:szCs w:val="18"/>
          <w14:ligatures w14:val="none"/>
        </w:rPr>
        <w:t>年，第</w:t>
      </w:r>
      <w:r w:rsidRPr="0033374D">
        <w:rPr>
          <w:rFonts w:ascii="Menlo" w:eastAsia="宋体" w:hAnsi="Menlo" w:cs="Menlo"/>
          <w:kern w:val="0"/>
          <w:sz w:val="18"/>
          <w:szCs w:val="18"/>
          <w14:ligatures w14:val="none"/>
        </w:rPr>
        <w:t>21—22</w:t>
      </w:r>
      <w:r w:rsidRPr="0033374D">
        <w:rPr>
          <w:rFonts w:ascii="Menlo" w:eastAsia="宋体" w:hAnsi="Menlo" w:cs="Menlo"/>
          <w:kern w:val="0"/>
          <w:sz w:val="18"/>
          <w:szCs w:val="18"/>
          <w14:ligatures w14:val="none"/>
        </w:rPr>
        <w:t>页。项目提速为作者记载的个案结果。</w:t>
      </w:r>
    </w:p>
    <w:p w14:paraId="0005FB2D" w14:textId="77777777" w:rsidR="0033374D" w:rsidRPr="0033374D" w:rsidRDefault="0033374D" w:rsidP="0033374D">
      <w:pPr>
        <w:rPr>
          <w:rFonts w:ascii="Menlo" w:eastAsia="宋体" w:hAnsi="Menlo" w:cs="Menlo"/>
          <w:kern w:val="0"/>
          <w:sz w:val="18"/>
          <w:szCs w:val="18"/>
          <w14:ligatures w14:val="none"/>
        </w:rPr>
      </w:pPr>
    </w:p>
    <w:p w14:paraId="0081973D"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[^5]: </w:t>
      </w:r>
      <w:r w:rsidRPr="0033374D">
        <w:rPr>
          <w:rFonts w:ascii="Menlo" w:eastAsia="宋体" w:hAnsi="Menlo" w:cs="Menlo"/>
          <w:kern w:val="0"/>
          <w:sz w:val="18"/>
          <w:szCs w:val="18"/>
          <w14:ligatures w14:val="none"/>
        </w:rPr>
        <w:t>郭爱琴：《优化上海自贸试验区建筑领域事中事后监管研究》，第</w:t>
      </w:r>
      <w:r w:rsidRPr="0033374D">
        <w:rPr>
          <w:rFonts w:ascii="Menlo" w:eastAsia="宋体" w:hAnsi="Menlo" w:cs="Menlo"/>
          <w:kern w:val="0"/>
          <w:sz w:val="18"/>
          <w:szCs w:val="18"/>
          <w14:ligatures w14:val="none"/>
        </w:rPr>
        <w:t>34</w:t>
      </w:r>
      <w:r w:rsidRPr="0033374D">
        <w:rPr>
          <w:rFonts w:ascii="Menlo" w:eastAsia="宋体" w:hAnsi="Menlo" w:cs="Menlo"/>
          <w:kern w:val="0"/>
          <w:sz w:val="18"/>
          <w:szCs w:val="18"/>
          <w14:ligatures w14:val="none"/>
        </w:rPr>
        <w:t>页。</w:t>
      </w:r>
    </w:p>
    <w:p w14:paraId="0693A0E2" w14:textId="77777777" w:rsidR="0033374D" w:rsidRPr="0033374D" w:rsidRDefault="0033374D" w:rsidP="0033374D">
      <w:pPr>
        <w:rPr>
          <w:rFonts w:ascii="Menlo" w:eastAsia="宋体" w:hAnsi="Menlo" w:cs="Menlo"/>
          <w:kern w:val="0"/>
          <w:sz w:val="18"/>
          <w:szCs w:val="18"/>
          <w14:ligatures w14:val="none"/>
        </w:rPr>
      </w:pPr>
    </w:p>
    <w:p w14:paraId="688FB531"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[^6]: </w:t>
      </w:r>
      <w:r w:rsidRPr="0033374D">
        <w:rPr>
          <w:rFonts w:ascii="Menlo" w:eastAsia="宋体" w:hAnsi="Menlo" w:cs="Menlo"/>
          <w:kern w:val="0"/>
          <w:sz w:val="18"/>
          <w:szCs w:val="18"/>
          <w14:ligatures w14:val="none"/>
        </w:rPr>
        <w:t>纪慰华：《试论以上海自贸试验区为契机推动浦东新区政府职能转变》，《经济体制改革》</w:t>
      </w:r>
      <w:r w:rsidRPr="0033374D">
        <w:rPr>
          <w:rFonts w:ascii="Menlo" w:eastAsia="宋体" w:hAnsi="Menlo" w:cs="Menlo"/>
          <w:kern w:val="0"/>
          <w:sz w:val="18"/>
          <w:szCs w:val="18"/>
          <w14:ligatures w14:val="none"/>
        </w:rPr>
        <w:t>2015</w:t>
      </w:r>
      <w:r w:rsidRPr="0033374D">
        <w:rPr>
          <w:rFonts w:ascii="Menlo" w:eastAsia="宋体" w:hAnsi="Menlo" w:cs="Menlo"/>
          <w:kern w:val="0"/>
          <w:sz w:val="18"/>
          <w:szCs w:val="18"/>
          <w14:ligatures w14:val="none"/>
        </w:rPr>
        <w:t>年第</w:t>
      </w:r>
      <w:r w:rsidRPr="0033374D">
        <w:rPr>
          <w:rFonts w:ascii="Menlo" w:eastAsia="宋体" w:hAnsi="Menlo" w:cs="Menlo"/>
          <w:kern w:val="0"/>
          <w:sz w:val="18"/>
          <w:szCs w:val="18"/>
          <w14:ligatures w14:val="none"/>
        </w:rPr>
        <w:t>1</w:t>
      </w:r>
      <w:r w:rsidRPr="0033374D">
        <w:rPr>
          <w:rFonts w:ascii="Menlo" w:eastAsia="宋体" w:hAnsi="Menlo" w:cs="Menlo"/>
          <w:kern w:val="0"/>
          <w:sz w:val="18"/>
          <w:szCs w:val="18"/>
          <w14:ligatures w14:val="none"/>
        </w:rPr>
        <w:t>期，第</w:t>
      </w:r>
      <w:r w:rsidRPr="0033374D">
        <w:rPr>
          <w:rFonts w:ascii="Menlo" w:eastAsia="宋体" w:hAnsi="Menlo" w:cs="Menlo"/>
          <w:kern w:val="0"/>
          <w:sz w:val="18"/>
          <w:szCs w:val="18"/>
          <w14:ligatures w14:val="none"/>
        </w:rPr>
        <w:t>82</w:t>
      </w:r>
      <w:r w:rsidRPr="0033374D">
        <w:rPr>
          <w:rFonts w:ascii="Menlo" w:eastAsia="宋体" w:hAnsi="Menlo" w:cs="Menlo"/>
          <w:kern w:val="0"/>
          <w:sz w:val="18"/>
          <w:szCs w:val="18"/>
          <w14:ligatures w14:val="none"/>
        </w:rPr>
        <w:t>页。</w:t>
      </w:r>
    </w:p>
    <w:p w14:paraId="6C26F873" w14:textId="77777777" w:rsidR="0033374D" w:rsidRPr="0033374D" w:rsidRDefault="0033374D" w:rsidP="0033374D">
      <w:pPr>
        <w:rPr>
          <w:rFonts w:ascii="Menlo" w:eastAsia="宋体" w:hAnsi="Menlo" w:cs="Menlo"/>
          <w:kern w:val="0"/>
          <w:sz w:val="18"/>
          <w:szCs w:val="18"/>
          <w14:ligatures w14:val="none"/>
        </w:rPr>
      </w:pPr>
    </w:p>
    <w:p w14:paraId="2E164332"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[^7]: </w:t>
      </w:r>
      <w:r w:rsidRPr="0033374D">
        <w:rPr>
          <w:rFonts w:ascii="Menlo" w:eastAsia="宋体" w:hAnsi="Menlo" w:cs="Menlo"/>
          <w:kern w:val="0"/>
          <w:sz w:val="18"/>
          <w:szCs w:val="18"/>
          <w14:ligatures w14:val="none"/>
        </w:rPr>
        <w:t>郭爱琴：《优化上海自贸试验区建筑领域事中事后监管研究》，第</w:t>
      </w:r>
      <w:r w:rsidRPr="0033374D">
        <w:rPr>
          <w:rFonts w:ascii="Menlo" w:eastAsia="宋体" w:hAnsi="Menlo" w:cs="Menlo"/>
          <w:kern w:val="0"/>
          <w:sz w:val="18"/>
          <w:szCs w:val="18"/>
          <w14:ligatures w14:val="none"/>
        </w:rPr>
        <w:t>32</w:t>
      </w:r>
      <w:r w:rsidRPr="0033374D">
        <w:rPr>
          <w:rFonts w:ascii="Menlo" w:eastAsia="宋体" w:hAnsi="Menlo" w:cs="Menlo"/>
          <w:kern w:val="0"/>
          <w:sz w:val="18"/>
          <w:szCs w:val="18"/>
          <w14:ligatures w14:val="none"/>
        </w:rPr>
        <w:t>页。</w:t>
      </w:r>
    </w:p>
    <w:p w14:paraId="271CB2E7" w14:textId="77777777" w:rsidR="0033374D" w:rsidRPr="0033374D" w:rsidRDefault="0033374D" w:rsidP="0033374D">
      <w:pPr>
        <w:rPr>
          <w:rFonts w:ascii="Menlo" w:eastAsia="宋体" w:hAnsi="Menlo" w:cs="Menlo"/>
          <w:kern w:val="0"/>
          <w:sz w:val="18"/>
          <w:szCs w:val="18"/>
          <w14:ligatures w14:val="none"/>
        </w:rPr>
      </w:pPr>
    </w:p>
    <w:p w14:paraId="13080450"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[^8]: </w:t>
      </w:r>
      <w:r w:rsidRPr="0033374D">
        <w:rPr>
          <w:rFonts w:ascii="Menlo" w:eastAsia="宋体" w:hAnsi="Menlo" w:cs="Menlo"/>
          <w:kern w:val="0"/>
          <w:sz w:val="18"/>
          <w:szCs w:val="18"/>
          <w14:ligatures w14:val="none"/>
        </w:rPr>
        <w:t>杨荣海、李于勤：《制度型开放能否发挥</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稳外资</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作用</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基于渐进式自贸试验区设立的证据》，《经济学家》</w:t>
      </w:r>
      <w:r w:rsidRPr="0033374D">
        <w:rPr>
          <w:rFonts w:ascii="Menlo" w:eastAsia="宋体" w:hAnsi="Menlo" w:cs="Menlo"/>
          <w:kern w:val="0"/>
          <w:sz w:val="18"/>
          <w:szCs w:val="18"/>
          <w14:ligatures w14:val="none"/>
        </w:rPr>
        <w:t>2025</w:t>
      </w:r>
      <w:r w:rsidRPr="0033374D">
        <w:rPr>
          <w:rFonts w:ascii="Menlo" w:eastAsia="宋体" w:hAnsi="Menlo" w:cs="Menlo"/>
          <w:kern w:val="0"/>
          <w:sz w:val="18"/>
          <w:szCs w:val="18"/>
          <w14:ligatures w14:val="none"/>
        </w:rPr>
        <w:t>年第</w:t>
      </w:r>
      <w:r w:rsidRPr="0033374D">
        <w:rPr>
          <w:rFonts w:ascii="Menlo" w:eastAsia="宋体" w:hAnsi="Menlo" w:cs="Menlo"/>
          <w:kern w:val="0"/>
          <w:sz w:val="18"/>
          <w:szCs w:val="18"/>
          <w14:ligatures w14:val="none"/>
        </w:rPr>
        <w:t>12</w:t>
      </w:r>
      <w:r w:rsidRPr="0033374D">
        <w:rPr>
          <w:rFonts w:ascii="Menlo" w:eastAsia="宋体" w:hAnsi="Menlo" w:cs="Menlo"/>
          <w:kern w:val="0"/>
          <w:sz w:val="18"/>
          <w:szCs w:val="18"/>
          <w14:ligatures w14:val="none"/>
        </w:rPr>
        <w:t>期，第</w:t>
      </w:r>
      <w:r w:rsidRPr="0033374D">
        <w:rPr>
          <w:rFonts w:ascii="Menlo" w:eastAsia="宋体" w:hAnsi="Menlo" w:cs="Menlo"/>
          <w:kern w:val="0"/>
          <w:sz w:val="18"/>
          <w:szCs w:val="18"/>
          <w14:ligatures w14:val="none"/>
        </w:rPr>
        <w:t>78—79</w:t>
      </w:r>
      <w:r w:rsidRPr="0033374D">
        <w:rPr>
          <w:rFonts w:ascii="Menlo" w:eastAsia="宋体" w:hAnsi="Menlo" w:cs="Menlo"/>
          <w:kern w:val="0"/>
          <w:sz w:val="18"/>
          <w:szCs w:val="18"/>
          <w14:ligatures w14:val="none"/>
        </w:rPr>
        <w:t>页。外资持股指标不等同于实际利用外商直接投资金额。</w:t>
      </w:r>
    </w:p>
    <w:p w14:paraId="359A33F9" w14:textId="77777777" w:rsidR="0033374D" w:rsidRPr="0033374D" w:rsidRDefault="0033374D" w:rsidP="0033374D">
      <w:pPr>
        <w:rPr>
          <w:rFonts w:ascii="Menlo" w:eastAsia="宋体" w:hAnsi="Menlo" w:cs="Menlo"/>
          <w:kern w:val="0"/>
          <w:sz w:val="18"/>
          <w:szCs w:val="18"/>
          <w14:ligatures w14:val="none"/>
        </w:rPr>
      </w:pPr>
    </w:p>
    <w:p w14:paraId="77C8B929" w14:textId="77777777" w:rsidR="0033374D" w:rsidRPr="0033374D" w:rsidRDefault="0033374D" w:rsidP="0033374D">
      <w:pPr>
        <w:rPr>
          <w:rFonts w:ascii="Menlo" w:eastAsia="宋体" w:hAnsi="Menlo" w:cs="Menlo"/>
          <w:kern w:val="0"/>
          <w:sz w:val="18"/>
          <w:szCs w:val="18"/>
          <w14:ligatures w14:val="none"/>
        </w:rPr>
      </w:pPr>
      <w:r w:rsidRPr="0033374D">
        <w:rPr>
          <w:rFonts w:ascii="Menlo" w:eastAsia="宋体" w:hAnsi="Menlo" w:cs="Menlo"/>
          <w:kern w:val="0"/>
          <w:sz w:val="18"/>
          <w:szCs w:val="18"/>
          <w14:ligatures w14:val="none"/>
        </w:rPr>
        <w:t xml:space="preserve">[^9]: </w:t>
      </w:r>
      <w:r w:rsidRPr="0033374D">
        <w:rPr>
          <w:rFonts w:ascii="Menlo" w:eastAsia="宋体" w:hAnsi="Menlo" w:cs="Menlo"/>
          <w:kern w:val="0"/>
          <w:sz w:val="18"/>
          <w:szCs w:val="18"/>
          <w14:ligatures w14:val="none"/>
        </w:rPr>
        <w:t>杨荣海、李于勤：《制度型开放能否发挥</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稳外资</w:t>
      </w:r>
      <w:r w:rsidRPr="0033374D">
        <w:rPr>
          <w:rFonts w:ascii="Menlo" w:eastAsia="宋体" w:hAnsi="Menlo" w:cs="Menlo"/>
          <w:kern w:val="0"/>
          <w:sz w:val="18"/>
          <w:szCs w:val="18"/>
          <w14:ligatures w14:val="none"/>
        </w:rPr>
        <w:t>”</w:t>
      </w:r>
      <w:r w:rsidRPr="0033374D">
        <w:rPr>
          <w:rFonts w:ascii="Menlo" w:eastAsia="宋体" w:hAnsi="Menlo" w:cs="Menlo"/>
          <w:kern w:val="0"/>
          <w:sz w:val="18"/>
          <w:szCs w:val="18"/>
          <w14:ligatures w14:val="none"/>
        </w:rPr>
        <w:t>作用》，第</w:t>
      </w:r>
      <w:r w:rsidRPr="0033374D">
        <w:rPr>
          <w:rFonts w:ascii="Menlo" w:eastAsia="宋体" w:hAnsi="Menlo" w:cs="Menlo"/>
          <w:kern w:val="0"/>
          <w:sz w:val="18"/>
          <w:szCs w:val="18"/>
          <w14:ligatures w14:val="none"/>
        </w:rPr>
        <w:t>81</w:t>
      </w:r>
      <w:r w:rsidRPr="0033374D">
        <w:rPr>
          <w:rFonts w:ascii="Menlo" w:eastAsia="宋体" w:hAnsi="Menlo" w:cs="Menlo"/>
          <w:kern w:val="0"/>
          <w:sz w:val="18"/>
          <w:szCs w:val="18"/>
          <w14:ligatures w14:val="none"/>
        </w:rPr>
        <w:t>页。</w:t>
      </w:r>
    </w:p>
    <w:p w14:paraId="6A7454B3" w14:textId="77777777" w:rsidR="0033374D" w:rsidRPr="0033374D" w:rsidRDefault="0033374D" w:rsidP="0033374D">
      <w:pPr>
        <w:rPr>
          <w:rFonts w:ascii="Menlo" w:eastAsia="宋体" w:hAnsi="Menlo" w:cs="Menlo"/>
          <w:kern w:val="0"/>
          <w:sz w:val="18"/>
          <w:szCs w:val="18"/>
          <w14:ligatures w14:val="none"/>
        </w:rPr>
      </w:pPr>
    </w:p>
    <w:p w14:paraId="4564F7E8" w14:textId="0BE24C25" w:rsidR="0019259E" w:rsidRPr="0033374D" w:rsidRDefault="0033374D" w:rsidP="0033374D">
      <w:r w:rsidRPr="0033374D">
        <w:rPr>
          <w:rFonts w:ascii="Menlo" w:eastAsia="宋体" w:hAnsi="Menlo" w:cs="Menlo"/>
          <w:kern w:val="0"/>
          <w:sz w:val="18"/>
          <w:szCs w:val="18"/>
          <w14:ligatures w14:val="none"/>
        </w:rPr>
        <w:t xml:space="preserve">[^10]: </w:t>
      </w:r>
      <w:r w:rsidRPr="0033374D">
        <w:rPr>
          <w:rFonts w:ascii="Menlo" w:eastAsia="宋体" w:hAnsi="Menlo" w:cs="Menlo"/>
          <w:kern w:val="0"/>
          <w:sz w:val="18"/>
          <w:szCs w:val="18"/>
          <w14:ligatures w14:val="none"/>
        </w:rPr>
        <w:t>孙彩红：《改革开放以来行政审批制度改革历史与发展逻辑》，《行政论坛》</w:t>
      </w:r>
      <w:r w:rsidRPr="0033374D">
        <w:rPr>
          <w:rFonts w:ascii="Menlo" w:eastAsia="宋体" w:hAnsi="Menlo" w:cs="Menlo"/>
          <w:kern w:val="0"/>
          <w:sz w:val="18"/>
          <w:szCs w:val="18"/>
          <w14:ligatures w14:val="none"/>
        </w:rPr>
        <w:t>2022</w:t>
      </w:r>
      <w:r w:rsidRPr="0033374D">
        <w:rPr>
          <w:rFonts w:ascii="Menlo" w:eastAsia="宋体" w:hAnsi="Menlo" w:cs="Menlo"/>
          <w:kern w:val="0"/>
          <w:sz w:val="18"/>
          <w:szCs w:val="18"/>
          <w14:ligatures w14:val="none"/>
        </w:rPr>
        <w:t>年第</w:t>
      </w:r>
      <w:r w:rsidRPr="0033374D">
        <w:rPr>
          <w:rFonts w:ascii="Menlo" w:eastAsia="宋体" w:hAnsi="Menlo" w:cs="Menlo"/>
          <w:kern w:val="0"/>
          <w:sz w:val="18"/>
          <w:szCs w:val="18"/>
          <w14:ligatures w14:val="none"/>
        </w:rPr>
        <w:t>2</w:t>
      </w:r>
      <w:r w:rsidRPr="0033374D">
        <w:rPr>
          <w:rFonts w:ascii="Menlo" w:eastAsia="宋体" w:hAnsi="Menlo" w:cs="Menlo"/>
          <w:kern w:val="0"/>
          <w:sz w:val="18"/>
          <w:szCs w:val="18"/>
          <w14:ligatures w14:val="none"/>
        </w:rPr>
        <w:t>期，第</w:t>
      </w:r>
      <w:r w:rsidRPr="0033374D">
        <w:rPr>
          <w:rFonts w:ascii="Menlo" w:eastAsia="宋体" w:hAnsi="Menlo" w:cs="Menlo"/>
          <w:kern w:val="0"/>
          <w:sz w:val="18"/>
          <w:szCs w:val="18"/>
          <w14:ligatures w14:val="none"/>
        </w:rPr>
        <w:t>59—60</w:t>
      </w:r>
      <w:r w:rsidRPr="0033374D">
        <w:rPr>
          <w:rFonts w:ascii="Menlo" w:eastAsia="宋体" w:hAnsi="Menlo" w:cs="Menlo"/>
          <w:kern w:val="0"/>
          <w:sz w:val="18"/>
          <w:szCs w:val="18"/>
          <w14:ligatures w14:val="none"/>
        </w:rPr>
        <w:t>页。</w:t>
      </w:r>
    </w:p>
    <w:sectPr w:rsidR="0019259E" w:rsidRPr="003337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B9486D"/>
    <w:multiLevelType w:val="hybridMultilevel"/>
    <w:tmpl w:val="ACEA31EA"/>
    <w:lvl w:ilvl="0" w:tplc="28686FDC">
      <w:start w:val="1"/>
      <w:numFmt w:val="decimal"/>
      <w:lvlText w:val="[%1]"/>
      <w:lvlJc w:val="left"/>
      <w:pPr>
        <w:ind w:left="440" w:hanging="440"/>
      </w:pPr>
      <w:rPr>
        <w:rFonts w:ascii="宋体" w:eastAsia="宋体" w:hAnsi="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90631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0B"/>
    <w:rsid w:val="00177C15"/>
    <w:rsid w:val="0019259E"/>
    <w:rsid w:val="001B1706"/>
    <w:rsid w:val="001F109E"/>
    <w:rsid w:val="002C250B"/>
    <w:rsid w:val="0033374D"/>
    <w:rsid w:val="005A585A"/>
    <w:rsid w:val="00700B64"/>
    <w:rsid w:val="0081018B"/>
    <w:rsid w:val="00930DDD"/>
    <w:rsid w:val="00EA3E31"/>
    <w:rsid w:val="00F63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E3011F"/>
  <w15:chartTrackingRefBased/>
  <w15:docId w15:val="{338453D3-F7B1-C346-8875-5469B97A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25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25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25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25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25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25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25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25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25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25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25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25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250B"/>
    <w:rPr>
      <w:rFonts w:cstheme="majorBidi"/>
      <w:color w:val="0F4761" w:themeColor="accent1" w:themeShade="BF"/>
      <w:sz w:val="28"/>
      <w:szCs w:val="28"/>
    </w:rPr>
  </w:style>
  <w:style w:type="character" w:customStyle="1" w:styleId="50">
    <w:name w:val="标题 5 字符"/>
    <w:basedOn w:val="a0"/>
    <w:link w:val="5"/>
    <w:uiPriority w:val="9"/>
    <w:semiHidden/>
    <w:rsid w:val="002C250B"/>
    <w:rPr>
      <w:rFonts w:cstheme="majorBidi"/>
      <w:color w:val="0F4761" w:themeColor="accent1" w:themeShade="BF"/>
      <w:sz w:val="24"/>
    </w:rPr>
  </w:style>
  <w:style w:type="character" w:customStyle="1" w:styleId="60">
    <w:name w:val="标题 6 字符"/>
    <w:basedOn w:val="a0"/>
    <w:link w:val="6"/>
    <w:uiPriority w:val="9"/>
    <w:semiHidden/>
    <w:rsid w:val="002C250B"/>
    <w:rPr>
      <w:rFonts w:cstheme="majorBidi"/>
      <w:b/>
      <w:bCs/>
      <w:color w:val="0F4761" w:themeColor="accent1" w:themeShade="BF"/>
    </w:rPr>
  </w:style>
  <w:style w:type="character" w:customStyle="1" w:styleId="70">
    <w:name w:val="标题 7 字符"/>
    <w:basedOn w:val="a0"/>
    <w:link w:val="7"/>
    <w:uiPriority w:val="9"/>
    <w:semiHidden/>
    <w:rsid w:val="002C250B"/>
    <w:rPr>
      <w:rFonts w:cstheme="majorBidi"/>
      <w:b/>
      <w:bCs/>
      <w:color w:val="595959" w:themeColor="text1" w:themeTint="A6"/>
    </w:rPr>
  </w:style>
  <w:style w:type="character" w:customStyle="1" w:styleId="80">
    <w:name w:val="标题 8 字符"/>
    <w:basedOn w:val="a0"/>
    <w:link w:val="8"/>
    <w:uiPriority w:val="9"/>
    <w:semiHidden/>
    <w:rsid w:val="002C250B"/>
    <w:rPr>
      <w:rFonts w:cstheme="majorBidi"/>
      <w:color w:val="595959" w:themeColor="text1" w:themeTint="A6"/>
    </w:rPr>
  </w:style>
  <w:style w:type="character" w:customStyle="1" w:styleId="90">
    <w:name w:val="标题 9 字符"/>
    <w:basedOn w:val="a0"/>
    <w:link w:val="9"/>
    <w:uiPriority w:val="9"/>
    <w:semiHidden/>
    <w:rsid w:val="002C250B"/>
    <w:rPr>
      <w:rFonts w:eastAsiaTheme="majorEastAsia" w:cstheme="majorBidi"/>
      <w:color w:val="595959" w:themeColor="text1" w:themeTint="A6"/>
    </w:rPr>
  </w:style>
  <w:style w:type="paragraph" w:styleId="a3">
    <w:name w:val="Title"/>
    <w:basedOn w:val="a"/>
    <w:next w:val="a"/>
    <w:link w:val="a4"/>
    <w:uiPriority w:val="10"/>
    <w:qFormat/>
    <w:rsid w:val="002C25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25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25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25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250B"/>
    <w:pPr>
      <w:spacing w:before="160" w:after="160"/>
      <w:jc w:val="center"/>
    </w:pPr>
    <w:rPr>
      <w:i/>
      <w:iCs/>
      <w:color w:val="404040" w:themeColor="text1" w:themeTint="BF"/>
    </w:rPr>
  </w:style>
  <w:style w:type="character" w:customStyle="1" w:styleId="a8">
    <w:name w:val="引用 字符"/>
    <w:basedOn w:val="a0"/>
    <w:link w:val="a7"/>
    <w:uiPriority w:val="29"/>
    <w:rsid w:val="002C250B"/>
    <w:rPr>
      <w:i/>
      <w:iCs/>
      <w:color w:val="404040" w:themeColor="text1" w:themeTint="BF"/>
    </w:rPr>
  </w:style>
  <w:style w:type="paragraph" w:styleId="a9">
    <w:name w:val="List Paragraph"/>
    <w:basedOn w:val="a"/>
    <w:uiPriority w:val="34"/>
    <w:qFormat/>
    <w:rsid w:val="002C250B"/>
    <w:pPr>
      <w:ind w:left="720"/>
      <w:contextualSpacing/>
    </w:pPr>
  </w:style>
  <w:style w:type="character" w:styleId="aa">
    <w:name w:val="Intense Emphasis"/>
    <w:basedOn w:val="a0"/>
    <w:uiPriority w:val="21"/>
    <w:qFormat/>
    <w:rsid w:val="002C250B"/>
    <w:rPr>
      <w:i/>
      <w:iCs/>
      <w:color w:val="0F4761" w:themeColor="accent1" w:themeShade="BF"/>
    </w:rPr>
  </w:style>
  <w:style w:type="paragraph" w:styleId="ab">
    <w:name w:val="Intense Quote"/>
    <w:basedOn w:val="a"/>
    <w:next w:val="a"/>
    <w:link w:val="ac"/>
    <w:uiPriority w:val="30"/>
    <w:qFormat/>
    <w:rsid w:val="002C2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250B"/>
    <w:rPr>
      <w:i/>
      <w:iCs/>
      <w:color w:val="0F4761" w:themeColor="accent1" w:themeShade="BF"/>
    </w:rPr>
  </w:style>
  <w:style w:type="character" w:styleId="ad">
    <w:name w:val="Intense Reference"/>
    <w:basedOn w:val="a0"/>
    <w:uiPriority w:val="32"/>
    <w:qFormat/>
    <w:rsid w:val="002C2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1072</Words>
  <Characters>1115</Characters>
  <Application>Microsoft Office Word</Application>
  <DocSecurity>0</DocSecurity>
  <Lines>50</Lines>
  <Paragraphs>34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6</cp:revision>
  <dcterms:created xsi:type="dcterms:W3CDTF">2026-09-30T12:20:00Z</dcterms:created>
  <dcterms:modified xsi:type="dcterms:W3CDTF">2026-10-04T02:02:00Z</dcterms:modified>
</cp:coreProperties>
</file>