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toxscout-ai-comprehensive-project-report"/>
    <w:p>
      <w:pPr>
        <w:pStyle w:val="Heading1"/>
      </w:pPr>
      <w:r>
        <w:t xml:space="preserve">ToxScout AI — Comprehensive Project Report</w:t>
      </w:r>
    </w:p>
    <w:bookmarkStart w:id="20" w:name="executive-summary"/>
    <w:p>
      <w:pPr>
        <w:pStyle w:val="Heading2"/>
      </w:pPr>
      <w:r>
        <w:t xml:space="preserve">1. Executive Summary</w:t>
      </w:r>
    </w:p>
    <w:p>
      <w:pPr>
        <w:pStyle w:val="FirstParagraph"/>
      </w:pPr>
      <w:r>
        <w:rPr>
          <w:b/>
          <w:bCs/>
        </w:rPr>
        <w:t xml:space="preserve">ToxScout AI</w:t>
      </w:r>
      <w:r>
        <w:t xml:space="preserve"> </w:t>
      </w:r>
      <w:r>
        <w:t xml:space="preserve">is a state-of-the-art computational toxicology platform designed to accelerate drug discovery and safety assessment. By leveraging advanced Machine Learning (ML) ensembles and high-fidelity cheminformatics, it provides researchers with instantaneous toxicity predictions across 12 critical biological targets (based on the Tox21 dataset). The platform bridges the gap between raw molecular data and actionable biological insights through explainable AI (XAI) and a premium, interactive user interface.</w:t>
      </w:r>
    </w:p>
    <w:bookmarkEnd w:id="20"/>
    <w:bookmarkStart w:id="21" w:name="problem-statement-real-world-impact"/>
    <w:p>
      <w:pPr>
        <w:pStyle w:val="Heading2"/>
      </w:pPr>
      <w:r>
        <w:t xml:space="preserve">2. Problem Statement &amp; Real-World Impact</w:t>
      </w:r>
    </w:p>
    <w:p>
      <w:pPr>
        <w:pStyle w:val="FirstParagraph"/>
      </w:pPr>
      <w:r>
        <w:t xml:space="preserve">Traditional drug toxicity testing is a major bottleneck in the pharmaceutical industry:</w:t>
      </w:r>
      <w:r>
        <w:t xml:space="preserve"> </w:t>
      </w:r>
      <w:r>
        <w:t xml:space="preserve">-</w:t>
      </w:r>
      <w:r>
        <w:t xml:space="preserve"> </w:t>
      </w:r>
      <w:r>
        <w:rPr>
          <w:b/>
          <w:bCs/>
        </w:rPr>
        <w:t xml:space="preserve">Cost &amp; Time</w:t>
      </w:r>
      <w:r>
        <w:t xml:space="preserve">: In-vivo (animal) and in-vitro (cell-based) testing take months and cost millions.</w:t>
      </w:r>
      <w:r>
        <w:t xml:space="preserve"> </w:t>
      </w:r>
      <w:r>
        <w:t xml:space="preserve">-</w:t>
      </w:r>
      <w:r>
        <w:t xml:space="preserve"> </w:t>
      </w:r>
      <w:r>
        <w:rPr>
          <w:b/>
          <w:bCs/>
        </w:rPr>
        <w:t xml:space="preserve">Attrition Rates</w:t>
      </w:r>
      <w:r>
        <w:t xml:space="preserve">: Over 90% of drug candidates fail during clinical trials, often due to unforeseen toxicity.</w:t>
      </w:r>
      <w:r>
        <w:t xml:space="preserve"> </w:t>
      </w:r>
      <w:r>
        <w:t xml:space="preserve">-</w:t>
      </w:r>
      <w:r>
        <w:t xml:space="preserve"> </w:t>
      </w:r>
      <w:r>
        <w:rPr>
          <w:b/>
          <w:bCs/>
        </w:rPr>
        <w:t xml:space="preserve">Complexity</w:t>
      </w:r>
      <w:r>
        <w:t xml:space="preserve">: Molecular structures have thousands of features; humans cannot easily predict how they interact with specific receptors.</w:t>
      </w:r>
    </w:p>
    <w:p>
      <w:pPr>
        <w:pStyle w:val="BodyText"/>
      </w:pPr>
      <w:r>
        <w:rPr>
          <w:b/>
          <w:bCs/>
        </w:rPr>
        <w:t xml:space="preserve">ToxScout AI solves these problems by:</w:t>
      </w:r>
      <w:r>
        <w:t xml:space="preserve"> </w:t>
      </w:r>
      <w:r>
        <w:t xml:space="preserve">-</w:t>
      </w:r>
      <w:r>
        <w:t xml:space="preserve"> </w:t>
      </w:r>
      <w:r>
        <w:rPr>
          <w:b/>
          <w:bCs/>
        </w:rPr>
        <w:t xml:space="preserve">Reducing Failure Rates</w:t>
      </w:r>
      <w:r>
        <w:t xml:space="preserve">: Identifying toxic compounds early in the</w:t>
      </w:r>
      <w:r>
        <w:t xml:space="preserve"> </w:t>
      </w:r>
      <w:r>
        <w:t xml:space="preserve">“</w:t>
      </w:r>
      <w:r>
        <w:t xml:space="preserve">lead optimization</w:t>
      </w:r>
      <w:r>
        <w:t xml:space="preserve">”</w:t>
      </w:r>
      <w:r>
        <w:t xml:space="preserve"> </w:t>
      </w:r>
      <w:r>
        <w:t xml:space="preserve">phase.</w:t>
      </w:r>
      <w:r>
        <w:t xml:space="preserve"> </w:t>
      </w:r>
      <w:r>
        <w:t xml:space="preserve">-</w:t>
      </w:r>
      <w:r>
        <w:t xml:space="preserve"> </w:t>
      </w:r>
      <w:r>
        <w:rPr>
          <w:b/>
          <w:bCs/>
        </w:rPr>
        <w:t xml:space="preserve">Ethical Research</w:t>
      </w:r>
      <w:r>
        <w:t xml:space="preserve">: Minimizing the need for animal testing through</w:t>
      </w:r>
      <w:r>
        <w:t xml:space="preserve"> </w:t>
      </w:r>
      <w:r>
        <w:t xml:space="preserve">“</w:t>
      </w:r>
      <w:r>
        <w:t xml:space="preserve">in-silico</w:t>
      </w:r>
      <w:r>
        <w:t xml:space="preserve">”</w:t>
      </w:r>
      <w:r>
        <w:t xml:space="preserve"> </w:t>
      </w:r>
      <w:r>
        <w:t xml:space="preserve">(computer-based) screening.</w:t>
      </w:r>
      <w:r>
        <w:t xml:space="preserve"> </w:t>
      </w:r>
      <w:r>
        <w:t xml:space="preserve">-</w:t>
      </w:r>
      <w:r>
        <w:t xml:space="preserve"> </w:t>
      </w:r>
      <w:r>
        <w:rPr>
          <w:b/>
          <w:bCs/>
        </w:rPr>
        <w:t xml:space="preserve">Explainability</w:t>
      </w:r>
      <w:r>
        <w:t xml:space="preserve">: Providing SHAP-based rationales and atom-level saliency maps so researchers understand</w:t>
      </w:r>
      <w:r>
        <w:t xml:space="preserve"> </w:t>
      </w:r>
      <w:r>
        <w:rPr>
          <w:i/>
          <w:iCs/>
        </w:rPr>
        <w:t xml:space="preserve">why</w:t>
      </w:r>
      <w:r>
        <w:t xml:space="preserve"> </w:t>
      </w:r>
      <w:r>
        <w:t xml:space="preserve">a molecule is flagged.</w:t>
      </w:r>
    </w:p>
    <w:bookmarkEnd w:id="21"/>
    <w:bookmarkStart w:id="22" w:name="key-features"/>
    <w:p>
      <w:pPr>
        <w:pStyle w:val="Heading2"/>
      </w:pPr>
      <w:r>
        <w:t xml:space="preserve">3. Key Features</w:t>
      </w:r>
    </w:p>
    <w:p>
      <w:pPr>
        <w:pStyle w:val="Compact"/>
        <w:numPr>
          <w:ilvl w:val="0"/>
          <w:numId w:val="1001"/>
        </w:numPr>
      </w:pPr>
      <w:r>
        <w:rPr>
          <w:b/>
          <w:bCs/>
        </w:rPr>
        <w:t xml:space="preserve">Universal Compound Analyser</w:t>
      </w:r>
      <w:r>
        <w:t xml:space="preserve">: Accepts SMILES strings, drug names, and voice commands to perform deep structural analysis.</w:t>
      </w:r>
    </w:p>
    <w:p>
      <w:pPr>
        <w:pStyle w:val="Compact"/>
        <w:numPr>
          <w:ilvl w:val="0"/>
          <w:numId w:val="1001"/>
        </w:numPr>
      </w:pPr>
      <w:r>
        <w:rPr>
          <w:b/>
          <w:bCs/>
        </w:rPr>
        <w:t xml:space="preserve">Multi-Target Prediction</w:t>
      </w:r>
      <w:r>
        <w:t xml:space="preserve">: Simultaneously evaluates toxicity against 12 NR (Nuclear Receptor) and SR (Stress Response) pathways.</w:t>
      </w:r>
    </w:p>
    <w:p>
      <w:pPr>
        <w:pStyle w:val="Compact"/>
        <w:numPr>
          <w:ilvl w:val="0"/>
          <w:numId w:val="1001"/>
        </w:numPr>
      </w:pPr>
      <w:r>
        <w:rPr>
          <w:b/>
          <w:bCs/>
        </w:rPr>
        <w:t xml:space="preserve">Ames Mutagenicity Suite</w:t>
      </w:r>
      <w:r>
        <w:t xml:space="preserve">: Specialized models to predict DNA-damaging potential.</w:t>
      </w:r>
    </w:p>
    <w:p>
      <w:pPr>
        <w:pStyle w:val="Compact"/>
        <w:numPr>
          <w:ilvl w:val="0"/>
          <w:numId w:val="1001"/>
        </w:numPr>
      </w:pPr>
      <w:r>
        <w:rPr>
          <w:b/>
          <w:bCs/>
        </w:rPr>
        <w:t xml:space="preserve">AI Explainability (XAI)</w:t>
      </w:r>
      <w:r>
        <w:t xml:space="preserve">:</w:t>
      </w:r>
    </w:p>
    <w:p>
      <w:pPr>
        <w:pStyle w:val="Compact"/>
        <w:numPr>
          <w:ilvl w:val="1"/>
          <w:numId w:val="1002"/>
        </w:numPr>
      </w:pPr>
      <w:r>
        <w:rPr>
          <w:b/>
          <w:bCs/>
        </w:rPr>
        <w:t xml:space="preserve">SHAP Waterfall Plots</w:t>
      </w:r>
      <w:r>
        <w:t xml:space="preserve">: Shows which molecular features increase or decrease risk.</w:t>
      </w:r>
    </w:p>
    <w:p>
      <w:pPr>
        <w:pStyle w:val="Compact"/>
        <w:numPr>
          <w:ilvl w:val="1"/>
          <w:numId w:val="1002"/>
        </w:numPr>
      </w:pPr>
      <w:r>
        <w:rPr>
          <w:b/>
          <w:bCs/>
        </w:rPr>
        <w:t xml:space="preserve">Atom Saliency Mapping</w:t>
      </w:r>
      <w:r>
        <w:t xml:space="preserve">: Highlights specific atoms within the 2D structure responsible for toxicity.</w:t>
      </w:r>
    </w:p>
    <w:p>
      <w:pPr>
        <w:pStyle w:val="Compact"/>
        <w:numPr>
          <w:ilvl w:val="0"/>
          <w:numId w:val="1001"/>
        </w:numPr>
      </w:pPr>
      <w:r>
        <w:rPr>
          <w:b/>
          <w:bCs/>
        </w:rPr>
        <w:t xml:space="preserve">Bioisostere Search</w:t>
      </w:r>
      <w:r>
        <w:t xml:space="preserve">: Recommends safer structural modifications by swapping toxicophores with safer bioisosteres.</w:t>
      </w:r>
    </w:p>
    <w:p>
      <w:pPr>
        <w:pStyle w:val="Compact"/>
        <w:numPr>
          <w:ilvl w:val="0"/>
          <w:numId w:val="1001"/>
        </w:numPr>
      </w:pPr>
      <w:r>
        <w:rPr>
          <w:b/>
          <w:bCs/>
        </w:rPr>
        <w:t xml:space="preserve">3D Molecular Viewer</w:t>
      </w:r>
      <w:r>
        <w:t xml:space="preserve">: Interactive 3D visualization to inspect molecular geometry and potential docking sites.</w:t>
      </w:r>
    </w:p>
    <w:p>
      <w:pPr>
        <w:pStyle w:val="Compact"/>
        <w:numPr>
          <w:ilvl w:val="0"/>
          <w:numId w:val="1001"/>
        </w:numPr>
      </w:pPr>
      <w:r>
        <w:rPr>
          <w:b/>
          <w:bCs/>
        </w:rPr>
        <w:t xml:space="preserve">Voice-Powered Interface</w:t>
      </w:r>
      <w:r>
        <w:t xml:space="preserve">: A natural language assistant that handles commands like</w:t>
      </w:r>
      <w:r>
        <w:t xml:space="preserve"> </w:t>
      </w:r>
      <w:r>
        <w:t xml:space="preserve">“</w:t>
      </w:r>
      <w:r>
        <w:t xml:space="preserve">Analyze Caffeine</w:t>
      </w:r>
      <w:r>
        <w:t xml:space="preserve">”</w:t>
      </w:r>
      <w:r>
        <w:t xml:space="preserve"> </w:t>
      </w:r>
      <w:r>
        <w:t xml:space="preserve">or</w:t>
      </w:r>
      <w:r>
        <w:t xml:space="preserve"> </w:t>
      </w:r>
      <w:r>
        <w:t xml:space="preserve">“</w:t>
      </w:r>
      <w:r>
        <w:t xml:space="preserve">Toggle Dark Mode.</w:t>
      </w:r>
      <w:r>
        <w:t xml:space="preserve">”</w:t>
      </w:r>
    </w:p>
    <w:bookmarkEnd w:id="22"/>
    <w:bookmarkStart w:id="27" w:name="technical-implementation-methods"/>
    <w:p>
      <w:pPr>
        <w:pStyle w:val="Heading2"/>
      </w:pPr>
      <w:r>
        <w:t xml:space="preserve">4. Technical Implementation &amp; Methods</w:t>
      </w:r>
    </w:p>
    <w:bookmarkStart w:id="23" w:name="phase-1-data-engineering"/>
    <w:p>
      <w:pPr>
        <w:pStyle w:val="Heading3"/>
      </w:pPr>
      <w:r>
        <w:t xml:space="preserve">Phase 1: Data Engineering</w:t>
      </w:r>
    </w:p>
    <w:p>
      <w:pPr>
        <w:pStyle w:val="Compact"/>
        <w:numPr>
          <w:ilvl w:val="0"/>
          <w:numId w:val="1003"/>
        </w:numPr>
      </w:pPr>
      <w:r>
        <w:rPr>
          <w:b/>
          <w:bCs/>
        </w:rPr>
        <w:t xml:space="preserve">Dataset</w:t>
      </w:r>
      <w:r>
        <w:t xml:space="preserve">: Utilized the public</w:t>
      </w:r>
      <w:r>
        <w:t xml:space="preserve"> </w:t>
      </w:r>
      <w:r>
        <w:rPr>
          <w:b/>
          <w:bCs/>
        </w:rPr>
        <w:t xml:space="preserve">Tox21</w:t>
      </w:r>
      <w:r>
        <w:t xml:space="preserve"> </w:t>
      </w:r>
      <w:r>
        <w:t xml:space="preserve">dataset, containing experimental results for ~10,000 compounds across 12 targets.</w:t>
      </w:r>
    </w:p>
    <w:p>
      <w:pPr>
        <w:pStyle w:val="Compact"/>
        <w:numPr>
          <w:ilvl w:val="0"/>
          <w:numId w:val="1003"/>
        </w:numPr>
      </w:pPr>
      <w:r>
        <w:rPr>
          <w:b/>
          <w:bCs/>
        </w:rPr>
        <w:t xml:space="preserve">Feature Engineering</w:t>
      </w:r>
      <w:r>
        <w:t xml:space="preserve">: Implemented a hybrid feature set of 1,777 descriptors:</w:t>
      </w:r>
    </w:p>
    <w:p>
      <w:pPr>
        <w:pStyle w:val="Compact"/>
        <w:numPr>
          <w:ilvl w:val="1"/>
          <w:numId w:val="1004"/>
        </w:numPr>
      </w:pPr>
      <w:r>
        <w:rPr>
          <w:b/>
          <w:bCs/>
        </w:rPr>
        <w:t xml:space="preserve">Molecular Descriptors</w:t>
      </w:r>
      <w:r>
        <w:t xml:space="preserve">: Calculated using</w:t>
      </w:r>
      <w:r>
        <w:t xml:space="preserve"> </w:t>
      </w:r>
      <w:r>
        <w:rPr>
          <w:rStyle w:val="VerbatimChar"/>
        </w:rPr>
        <w:t xml:space="preserve">RDKit.Descriptors</w:t>
      </w:r>
      <w:r>
        <w:t xml:space="preserve"> </w:t>
      </w:r>
      <w:r>
        <w:t xml:space="preserve">(LogP, MolWeight, TPSA, etc.).</w:t>
      </w:r>
    </w:p>
    <w:p>
      <w:pPr>
        <w:pStyle w:val="Compact"/>
        <w:numPr>
          <w:ilvl w:val="1"/>
          <w:numId w:val="1004"/>
        </w:numPr>
      </w:pPr>
      <w:r>
        <w:rPr>
          <w:b/>
          <w:bCs/>
        </w:rPr>
        <w:t xml:space="preserve">Morgan Fingerprints</w:t>
      </w:r>
      <w:r>
        <w:t xml:space="preserve">: Generated circular fingerprints (radius 2, 1024 bits) to capture local structural patterns.</w:t>
      </w:r>
    </w:p>
    <w:bookmarkEnd w:id="23"/>
    <w:bookmarkStart w:id="24" w:name="phase-2-machine-learning-pipeline"/>
    <w:p>
      <w:pPr>
        <w:pStyle w:val="Heading3"/>
      </w:pPr>
      <w:r>
        <w:t xml:space="preserve">Phase 2: Machine Learning Pipeline</w:t>
      </w:r>
    </w:p>
    <w:p>
      <w:pPr>
        <w:pStyle w:val="Compact"/>
        <w:numPr>
          <w:ilvl w:val="0"/>
          <w:numId w:val="1005"/>
        </w:numPr>
      </w:pPr>
      <w:r>
        <w:rPr>
          <w:b/>
          <w:bCs/>
        </w:rPr>
        <w:t xml:space="preserve">Ensemble Strategy</w:t>
      </w:r>
      <w:r>
        <w:t xml:space="preserve">: Developed a</w:t>
      </w:r>
      <w:r>
        <w:t xml:space="preserve"> </w:t>
      </w:r>
      <w:r>
        <w:rPr>
          <w:b/>
          <w:bCs/>
        </w:rPr>
        <w:t xml:space="preserve">Stacking/Voting Ensemble</w:t>
      </w:r>
      <w:r>
        <w:t xml:space="preserve"> </w:t>
      </w:r>
      <w:r>
        <w:t xml:space="preserve">to maximize predictive accuracy.</w:t>
      </w:r>
    </w:p>
    <w:p>
      <w:pPr>
        <w:pStyle w:val="Compact"/>
        <w:numPr>
          <w:ilvl w:val="0"/>
          <w:numId w:val="1005"/>
        </w:numPr>
      </w:pPr>
      <w:r>
        <w:rPr>
          <w:b/>
          <w:bCs/>
        </w:rPr>
        <w:t xml:space="preserve">Algorithms</w:t>
      </w:r>
      <w:r>
        <w:t xml:space="preserve">: Used a combination of</w:t>
      </w:r>
      <w:r>
        <w:t xml:space="preserve"> </w:t>
      </w:r>
      <w:r>
        <w:rPr>
          <w:b/>
          <w:bCs/>
        </w:rPr>
        <w:t xml:space="preserve">XGBoost</w:t>
      </w:r>
      <w:r>
        <w:t xml:space="preserve">,</w:t>
      </w:r>
      <w:r>
        <w:t xml:space="preserve"> </w:t>
      </w:r>
      <w:r>
        <w:rPr>
          <w:b/>
          <w:bCs/>
        </w:rPr>
        <w:t xml:space="preserve">LightGBM</w:t>
      </w:r>
      <w:r>
        <w:t xml:space="preserve">, and</w:t>
      </w:r>
      <w:r>
        <w:t xml:space="preserve"> </w:t>
      </w:r>
      <w:r>
        <w:rPr>
          <w:b/>
          <w:bCs/>
        </w:rPr>
        <w:t xml:space="preserve">Random Forest</w:t>
      </w:r>
      <w:r>
        <w:t xml:space="preserve">.</w:t>
      </w:r>
    </w:p>
    <w:p>
      <w:pPr>
        <w:pStyle w:val="Compact"/>
        <w:numPr>
          <w:ilvl w:val="0"/>
          <w:numId w:val="1005"/>
        </w:numPr>
      </w:pPr>
      <w:r>
        <w:rPr>
          <w:b/>
          <w:bCs/>
        </w:rPr>
        <w:t xml:space="preserve">Optimization</w:t>
      </w:r>
      <w:r>
        <w:t xml:space="preserve">: Implemented</w:t>
      </w:r>
      <w:r>
        <w:t xml:space="preserve"> </w:t>
      </w:r>
      <w:r>
        <w:rPr>
          <w:b/>
          <w:bCs/>
        </w:rPr>
        <w:t xml:space="preserve">GridSearchCV</w:t>
      </w:r>
      <w:r>
        <w:t xml:space="preserve"> </w:t>
      </w:r>
      <w:r>
        <w:t xml:space="preserve">and</w:t>
      </w:r>
      <w:r>
        <w:t xml:space="preserve"> </w:t>
      </w:r>
      <w:r>
        <w:rPr>
          <w:b/>
          <w:bCs/>
        </w:rPr>
        <w:t xml:space="preserve">Optuna</w:t>
      </w:r>
      <w:r>
        <w:t xml:space="preserve"> </w:t>
      </w:r>
      <w:r>
        <w:t xml:space="preserve">for hyperparameter tuning.</w:t>
      </w:r>
    </w:p>
    <w:p>
      <w:pPr>
        <w:pStyle w:val="Compact"/>
        <w:numPr>
          <w:ilvl w:val="0"/>
          <w:numId w:val="1005"/>
        </w:numPr>
      </w:pPr>
      <w:r>
        <w:rPr>
          <w:b/>
          <w:bCs/>
        </w:rPr>
        <w:t xml:space="preserve">Handling Imbalance</w:t>
      </w:r>
      <w:r>
        <w:t xml:space="preserve">: Applied</w:t>
      </w:r>
      <w:r>
        <w:t xml:space="preserve"> </w:t>
      </w:r>
      <w:r>
        <w:rPr>
          <w:b/>
          <w:bCs/>
        </w:rPr>
        <w:t xml:space="preserve">SMOTE</w:t>
      </w:r>
      <w:r>
        <w:t xml:space="preserve"> </w:t>
      </w:r>
      <w:r>
        <w:t xml:space="preserve">(Synthetic Minority Over-sampling Technique) to address class imbalance common in toxicity datasets.</w:t>
      </w:r>
    </w:p>
    <w:bookmarkEnd w:id="24"/>
    <w:bookmarkStart w:id="25" w:name="phase-3-backend-architecture-fastapi"/>
    <w:p>
      <w:pPr>
        <w:pStyle w:val="Heading3"/>
      </w:pPr>
      <w:r>
        <w:t xml:space="preserve">Phase 3: Backend Architecture (FastAPI)</w:t>
      </w:r>
    </w:p>
    <w:p>
      <w:pPr>
        <w:pStyle w:val="Compact"/>
        <w:numPr>
          <w:ilvl w:val="0"/>
          <w:numId w:val="1006"/>
        </w:numPr>
      </w:pPr>
      <w:r>
        <w:rPr>
          <w:b/>
          <w:bCs/>
        </w:rPr>
        <w:t xml:space="preserve">High-Performance API</w:t>
      </w:r>
      <w:r>
        <w:t xml:space="preserve">: Built with Python 3.10+ and FastAPI for asynchronous request handling.</w:t>
      </w:r>
    </w:p>
    <w:p>
      <w:pPr>
        <w:pStyle w:val="Compact"/>
        <w:numPr>
          <w:ilvl w:val="0"/>
          <w:numId w:val="1006"/>
        </w:numPr>
      </w:pPr>
      <w:r>
        <w:rPr>
          <w:b/>
          <w:bCs/>
        </w:rPr>
        <w:t xml:space="preserve">Cheminformatics Engine</w:t>
      </w:r>
      <w:r>
        <w:t xml:space="preserve">: Integrated</w:t>
      </w:r>
      <w:r>
        <w:t xml:space="preserve"> </w:t>
      </w:r>
      <w:r>
        <w:rPr>
          <w:rStyle w:val="VerbatimChar"/>
        </w:rPr>
        <w:t xml:space="preserve">RDKit</w:t>
      </w:r>
      <w:r>
        <w:t xml:space="preserve"> </w:t>
      </w:r>
      <w:r>
        <w:t xml:space="preserve">for real-time SMILES parsing, descriptor generation, and 2D/3D image rendering.</w:t>
      </w:r>
    </w:p>
    <w:p>
      <w:pPr>
        <w:pStyle w:val="Compact"/>
        <w:numPr>
          <w:ilvl w:val="0"/>
          <w:numId w:val="1006"/>
        </w:numPr>
      </w:pPr>
      <w:r>
        <w:rPr>
          <w:b/>
          <w:bCs/>
        </w:rPr>
        <w:t xml:space="preserve">Model Storage</w:t>
      </w:r>
      <w:r>
        <w:t xml:space="preserve">: Utilized serialized</w:t>
      </w:r>
      <w:r>
        <w:t xml:space="preserve"> </w:t>
      </w:r>
      <w:r>
        <w:rPr>
          <w:rStyle w:val="VerbatimChar"/>
        </w:rPr>
        <w:t xml:space="preserve">.pkl</w:t>
      </w:r>
      <w:r>
        <w:t xml:space="preserve"> </w:t>
      </w:r>
      <w:r>
        <w:t xml:space="preserve">and</w:t>
      </w:r>
      <w:r>
        <w:t xml:space="preserve"> </w:t>
      </w:r>
      <w:r>
        <w:rPr>
          <w:rStyle w:val="VerbatimChar"/>
        </w:rPr>
        <w:t xml:space="preserve">.json</w:t>
      </w:r>
      <w:r>
        <w:t xml:space="preserve"> </w:t>
      </w:r>
      <w:r>
        <w:t xml:space="preserve">artifacts for low-latency inference.</w:t>
      </w:r>
    </w:p>
    <w:bookmarkEnd w:id="25"/>
    <w:bookmarkStart w:id="26" w:name="phase-4-frontend-development-react-vite"/>
    <w:p>
      <w:pPr>
        <w:pStyle w:val="Heading3"/>
      </w:pPr>
      <w:r>
        <w:t xml:space="preserve">Phase 4: Frontend Development (React + Vite)</w:t>
      </w:r>
    </w:p>
    <w:p>
      <w:pPr>
        <w:pStyle w:val="Compact"/>
        <w:numPr>
          <w:ilvl w:val="0"/>
          <w:numId w:val="1007"/>
        </w:numPr>
      </w:pPr>
      <w:r>
        <w:rPr>
          <w:b/>
          <w:bCs/>
        </w:rPr>
        <w:t xml:space="preserve">Framework</w:t>
      </w:r>
      <w:r>
        <w:t xml:space="preserve">: Vite-powered React 18 for lighting-fast UI updates.</w:t>
      </w:r>
    </w:p>
    <w:p>
      <w:pPr>
        <w:pStyle w:val="Compact"/>
        <w:numPr>
          <w:ilvl w:val="0"/>
          <w:numId w:val="1007"/>
        </w:numPr>
      </w:pPr>
      <w:r>
        <w:rPr>
          <w:b/>
          <w:bCs/>
        </w:rPr>
        <w:t xml:space="preserve">Animations</w:t>
      </w:r>
      <w:r>
        <w:t xml:space="preserve">:</w:t>
      </w:r>
      <w:r>
        <w:t xml:space="preserve"> </w:t>
      </w:r>
      <w:r>
        <w:rPr>
          <w:rStyle w:val="VerbatimChar"/>
        </w:rPr>
        <w:t xml:space="preserve">Framer Motion</w:t>
      </w:r>
      <w:r>
        <w:t xml:space="preserve"> </w:t>
      </w:r>
      <w:r>
        <w:t xml:space="preserve">for premium transitions, glassmorphism effects, and layout animations.</w:t>
      </w:r>
    </w:p>
    <w:p>
      <w:pPr>
        <w:pStyle w:val="Compact"/>
        <w:numPr>
          <w:ilvl w:val="0"/>
          <w:numId w:val="1007"/>
        </w:numPr>
      </w:pPr>
      <w:r>
        <w:rPr>
          <w:b/>
          <w:bCs/>
        </w:rPr>
        <w:t xml:space="preserve">Icons</w:t>
      </w:r>
      <w:r>
        <w:t xml:space="preserve">:</w:t>
      </w:r>
      <w:r>
        <w:t xml:space="preserve"> </w:t>
      </w:r>
      <w:r>
        <w:rPr>
          <w:rStyle w:val="VerbatimChar"/>
        </w:rPr>
        <w:t xml:space="preserve">Lucide React</w:t>
      </w:r>
      <w:r>
        <w:t xml:space="preserve"> </w:t>
      </w:r>
      <w:r>
        <w:t xml:space="preserve">for a sleek, modern visual language.</w:t>
      </w:r>
    </w:p>
    <w:p>
      <w:pPr>
        <w:pStyle w:val="Compact"/>
        <w:numPr>
          <w:ilvl w:val="0"/>
          <w:numId w:val="1007"/>
        </w:numPr>
      </w:pPr>
      <w:r>
        <w:rPr>
          <w:b/>
          <w:bCs/>
        </w:rPr>
        <w:t xml:space="preserve">Rendering</w:t>
      </w:r>
      <w:r>
        <w:t xml:space="preserve">: Integrated</w:t>
      </w:r>
      <w:r>
        <w:t xml:space="preserve"> </w:t>
      </w:r>
      <w:r>
        <w:rPr>
          <w:rStyle w:val="VerbatimChar"/>
        </w:rPr>
        <w:t xml:space="preserve">3Dmol.js</w:t>
      </w:r>
      <w:r>
        <w:t xml:space="preserve"> </w:t>
      </w:r>
      <w:r>
        <w:t xml:space="preserve">(or similar) for interactive 3D visualization and canvas-based 2D molecular drawing.</w:t>
      </w:r>
    </w:p>
    <w:bookmarkEnd w:id="26"/>
    <w:bookmarkEnd w:id="27"/>
    <w:bookmarkStart w:id="28" w:name="implementation-steps-step-by-step"/>
    <w:p>
      <w:pPr>
        <w:pStyle w:val="Heading2"/>
      </w:pPr>
      <w:r>
        <w:t xml:space="preserve">5. Implementation Steps (Step-by-Step)</w:t>
      </w:r>
    </w:p>
    <w:p>
      <w:pPr>
        <w:pStyle w:val="Compact"/>
        <w:numPr>
          <w:ilvl w:val="0"/>
          <w:numId w:val="1008"/>
        </w:numPr>
      </w:pPr>
      <w:r>
        <w:rPr>
          <w:b/>
          <w:bCs/>
        </w:rPr>
        <w:t xml:space="preserve">Environment Setup</w:t>
      </w:r>
      <w:r>
        <w:t xml:space="preserve">: Configured a Python virtual environment for backend and a Node.js workspace for frontend.</w:t>
      </w:r>
    </w:p>
    <w:p>
      <w:pPr>
        <w:pStyle w:val="Compact"/>
        <w:numPr>
          <w:ilvl w:val="0"/>
          <w:numId w:val="1008"/>
        </w:numPr>
      </w:pPr>
      <w:r>
        <w:rPr>
          <w:b/>
          <w:bCs/>
        </w:rPr>
        <w:t xml:space="preserve">Dataset Preprocessing</w:t>
      </w:r>
      <w:r>
        <w:t xml:space="preserve">: Cleaned the Tox21 data, handled missing values, and calculated molecular features.</w:t>
      </w:r>
    </w:p>
    <w:p>
      <w:pPr>
        <w:pStyle w:val="Compact"/>
        <w:numPr>
          <w:ilvl w:val="0"/>
          <w:numId w:val="1008"/>
        </w:numPr>
      </w:pPr>
      <w:r>
        <w:rPr>
          <w:b/>
          <w:bCs/>
        </w:rPr>
        <w:t xml:space="preserve">Model Training</w:t>
      </w:r>
      <w:r>
        <w:t xml:space="preserve">: Executed the</w:t>
      </w:r>
      <w:r>
        <w:t xml:space="preserve"> </w:t>
      </w:r>
      <w:r>
        <w:rPr>
          <w:rStyle w:val="VerbatimChar"/>
        </w:rPr>
        <w:t xml:space="preserve">ames_pipeline.py</w:t>
      </w:r>
      <w:r>
        <w:t xml:space="preserve"> </w:t>
      </w:r>
      <w:r>
        <w:t xml:space="preserve">and</w:t>
      </w:r>
      <w:r>
        <w:t xml:space="preserve"> </w:t>
      </w:r>
      <w:r>
        <w:rPr>
          <w:rStyle w:val="VerbatimChar"/>
        </w:rPr>
        <w:t xml:space="preserve">api.py</w:t>
      </w:r>
      <w:r>
        <w:t xml:space="preserve"> </w:t>
      </w:r>
      <w:r>
        <w:t xml:space="preserve">scripts to train secondary and primary ensembles.</w:t>
      </w:r>
    </w:p>
    <w:p>
      <w:pPr>
        <w:pStyle w:val="Compact"/>
        <w:numPr>
          <w:ilvl w:val="0"/>
          <w:numId w:val="1008"/>
        </w:numPr>
      </w:pPr>
      <w:r>
        <w:rPr>
          <w:b/>
          <w:bCs/>
        </w:rPr>
        <w:t xml:space="preserve">Backend Integration</w:t>
      </w:r>
      <w:r>
        <w:t xml:space="preserve">: Exposed ML models via FastAPI endpoints (</w:t>
      </w:r>
      <w:r>
        <w:rPr>
          <w:rStyle w:val="VerbatimChar"/>
        </w:rPr>
        <w:t xml:space="preserve">/api/analyze</w:t>
      </w:r>
      <w:r>
        <w:t xml:space="preserve">,</w:t>
      </w:r>
      <w:r>
        <w:t xml:space="preserve"> </w:t>
      </w:r>
      <w:r>
        <w:rPr>
          <w:rStyle w:val="VerbatimChar"/>
        </w:rPr>
        <w:t xml:space="preserve">/api/drug-search</w:t>
      </w:r>
      <w:r>
        <w:t xml:space="preserve">).</w:t>
      </w:r>
    </w:p>
    <w:p>
      <w:pPr>
        <w:pStyle w:val="Compact"/>
        <w:numPr>
          <w:ilvl w:val="0"/>
          <w:numId w:val="1008"/>
        </w:numPr>
      </w:pPr>
      <w:r>
        <w:rPr>
          <w:b/>
          <w:bCs/>
        </w:rPr>
        <w:t xml:space="preserve">Frontend Assembly</w:t>
      </w:r>
      <w:r>
        <w:t xml:space="preserve">: Built modular React components (ResultCard, InsightBox, Logo) and connected them to the API.</w:t>
      </w:r>
    </w:p>
    <w:p>
      <w:pPr>
        <w:pStyle w:val="Compact"/>
        <w:numPr>
          <w:ilvl w:val="0"/>
          <w:numId w:val="1008"/>
        </w:numPr>
      </w:pPr>
      <w:r>
        <w:rPr>
          <w:b/>
          <w:bCs/>
        </w:rPr>
        <w:t xml:space="preserve">AI Intelligence Layer</w:t>
      </w:r>
      <w:r>
        <w:t xml:space="preserve">: Built a regex-based NLP engine in the frontend to interpret user intent from text/voice.</w:t>
      </w:r>
    </w:p>
    <w:p>
      <w:pPr>
        <w:pStyle w:val="Compact"/>
        <w:numPr>
          <w:ilvl w:val="0"/>
          <w:numId w:val="1008"/>
        </w:numPr>
      </w:pPr>
      <w:r>
        <w:rPr>
          <w:b/>
          <w:bCs/>
        </w:rPr>
        <w:t xml:space="preserve">Final Optimization</w:t>
      </w:r>
      <w:r>
        <w:t xml:space="preserve">: Implemented Vite proxies and production-ready CSS for a seamless demo experience.</w:t>
      </w:r>
    </w:p>
    <w:p>
      <w:r>
        <w:pict>
          <v:rect style="width:0;height:1.5pt" o:hralign="center" o:hrstd="t" o:hr="t"/>
        </w:pict>
      </w:r>
    </w:p>
    <w:bookmarkEnd w:id="28"/>
    <w:bookmarkStart w:id="35" w:name="hackathon-judging-qa-anticipated"/>
    <w:p>
      <w:pPr>
        <w:pStyle w:val="Heading2"/>
      </w:pPr>
      <w:r>
        <w:t xml:space="preserve">6. Hackathon Judging Q&amp;A (Anticipated)</w:t>
      </w:r>
    </w:p>
    <w:bookmarkStart w:id="29" w:name="X3f4665d5bde90f928f848690b85ab5c501a75ca"/>
    <w:p>
      <w:pPr>
        <w:pStyle w:val="Heading3"/>
      </w:pPr>
      <w:r>
        <w:t xml:space="preserve">Q1:</w:t>
      </w:r>
      <w:r>
        <w:t xml:space="preserve"> </w:t>
      </w:r>
      <w:r>
        <w:t xml:space="preserve">“</w:t>
      </w:r>
      <w:r>
        <w:t xml:space="preserve">What differentiates ToxScout AI from existing molecular analysis tools?</w:t>
      </w:r>
      <w:r>
        <w:t xml:space="preserve">”</w:t>
      </w:r>
    </w:p>
    <w:p>
      <w:pPr>
        <w:pStyle w:val="FirstParagraph"/>
      </w:pPr>
      <w:r>
        <w:rPr>
          <w:b/>
          <w:bCs/>
        </w:rPr>
        <w:t xml:space="preserve">A:</w:t>
      </w:r>
      <w:r>
        <w:t xml:space="preserve"> </w:t>
      </w:r>
      <w:r>
        <w:t xml:space="preserve">Unlike standard chemical databases (like PubChem) that only provide archival data, ToxScout is</w:t>
      </w:r>
      <w:r>
        <w:t xml:space="preserve"> </w:t>
      </w:r>
      <w:r>
        <w:rPr>
          <w:b/>
          <w:bCs/>
        </w:rPr>
        <w:t xml:space="preserve">predictive</w:t>
      </w:r>
      <w:r>
        <w:t xml:space="preserve">. It uses state-of-the-art ML ensembles to estimate toxicity for</w:t>
      </w:r>
      <w:r>
        <w:t xml:space="preserve"> </w:t>
      </w:r>
      <w:r>
        <w:rPr>
          <w:i/>
          <w:iCs/>
        </w:rPr>
        <w:t xml:space="preserve">new, never-before-seen</w:t>
      </w:r>
      <w:r>
        <w:t xml:space="preserve"> </w:t>
      </w:r>
      <w:r>
        <w:t xml:space="preserve">molecules. Furthermore, we emphasize</w:t>
      </w:r>
      <w:r>
        <w:t xml:space="preserve"> </w:t>
      </w:r>
      <w:r>
        <w:rPr>
          <w:b/>
          <w:bCs/>
        </w:rPr>
        <w:t xml:space="preserve">Explainability</w:t>
      </w:r>
      <w:r>
        <w:t xml:space="preserve"> </w:t>
      </w:r>
      <w:r>
        <w:t xml:space="preserve">(XAI) — we don’t just give a</w:t>
      </w:r>
      <w:r>
        <w:t xml:space="preserve"> </w:t>
      </w:r>
      <w:r>
        <w:t xml:space="preserve">“</w:t>
      </w:r>
      <w:r>
        <w:t xml:space="preserve">Yes/No</w:t>
      </w:r>
      <w:r>
        <w:t xml:space="preserve">”</w:t>
      </w:r>
      <w:r>
        <w:t xml:space="preserve"> </w:t>
      </w:r>
      <w:r>
        <w:t xml:space="preserve">result; we show exactly which atoms and descriptors contribute to the risk via saliency maps and SHAP plots.</w:t>
      </w:r>
    </w:p>
    <w:bookmarkEnd w:id="29"/>
    <w:bookmarkStart w:id="30" w:name="X1fd48b6e06d56fb7f5415afeb9fb147ee403a29"/>
    <w:p>
      <w:pPr>
        <w:pStyle w:val="Heading3"/>
      </w:pPr>
      <w:r>
        <w:t xml:space="preserve">Q2:</w:t>
      </w:r>
      <w:r>
        <w:t xml:space="preserve"> </w:t>
      </w:r>
      <w:r>
        <w:t xml:space="preserve">“</w:t>
      </w:r>
      <w:r>
        <w:t xml:space="preserve">How accurate are your predictions, and what is your validation strategy?</w:t>
      </w:r>
      <w:r>
        <w:t xml:space="preserve">”</w:t>
      </w:r>
    </w:p>
    <w:p>
      <w:pPr>
        <w:pStyle w:val="FirstParagraph"/>
      </w:pPr>
      <w:r>
        <w:rPr>
          <w:b/>
          <w:bCs/>
        </w:rPr>
        <w:t xml:space="preserve">A:</w:t>
      </w:r>
      <w:r>
        <w:t xml:space="preserve"> </w:t>
      </w:r>
      <w:r>
        <w:t xml:space="preserve">Our models are trained on the gold-standard Tox21 dataset. We achieved strong performance (AUC-ROC ranging from 0.78 to 0.88 across targets) using a stratified 80/10/10 split (Train/Val/Test). We also implemented a secondary Ames Mutagenicity model to cross-verify structural toxicity, ensuring that our AI predictions are grounded in established toxicological principles.</w:t>
      </w:r>
    </w:p>
    <w:bookmarkEnd w:id="30"/>
    <w:bookmarkStart w:id="31" w:name="Xf8932158f2b49a0824ebc61a8eb68f0610d26d4"/>
    <w:p>
      <w:pPr>
        <w:pStyle w:val="Heading3"/>
      </w:pPr>
      <w:r>
        <w:t xml:space="preserve">Q3:</w:t>
      </w:r>
      <w:r>
        <w:t xml:space="preserve"> </w:t>
      </w:r>
      <w:r>
        <w:t xml:space="preserve">“</w:t>
      </w:r>
      <w:r>
        <w:t xml:space="preserve">Talk to us about the feature engineering. Why 1,777 features?</w:t>
      </w:r>
      <w:r>
        <w:t xml:space="preserve">”</w:t>
      </w:r>
    </w:p>
    <w:p>
      <w:pPr>
        <w:pStyle w:val="FirstParagraph"/>
      </w:pPr>
      <w:r>
        <w:rPr>
          <w:b/>
          <w:bCs/>
        </w:rPr>
        <w:t xml:space="preserve">A:</w:t>
      </w:r>
      <w:r>
        <w:t xml:space="preserve"> </w:t>
      </w:r>
      <w:r>
        <w:t xml:space="preserve">Toxicity is a multi-dimensional problem. We combined</w:t>
      </w:r>
      <w:r>
        <w:t xml:space="preserve"> </w:t>
      </w:r>
      <w:r>
        <w:rPr>
          <w:b/>
          <w:bCs/>
        </w:rPr>
        <w:t xml:space="preserve">Global Descriptors</w:t>
      </w:r>
      <w:r>
        <w:t xml:space="preserve"> </w:t>
      </w:r>
      <w:r>
        <w:t xml:space="preserve">(like Lipophilicity/LogP, which affects bio-accumulation) with</w:t>
      </w:r>
      <w:r>
        <w:t xml:space="preserve"> </w:t>
      </w:r>
      <w:r>
        <w:rPr>
          <w:b/>
          <w:bCs/>
        </w:rPr>
        <w:t xml:space="preserve">Local Structural Descriptors</w:t>
      </w:r>
      <w:r>
        <w:t xml:space="preserve"> </w:t>
      </w:r>
      <w:r>
        <w:t xml:space="preserve">(1024-bit Morgan Fingerprints). By combining these, our models can capture both the</w:t>
      </w:r>
      <w:r>
        <w:t xml:space="preserve"> </w:t>
      </w:r>
      <w:r>
        <w:t xml:space="preserve">“</w:t>
      </w:r>
      <w:r>
        <w:t xml:space="preserve">overall character</w:t>
      </w:r>
      <w:r>
        <w:t xml:space="preserve">”</w:t>
      </w:r>
      <w:r>
        <w:t xml:space="preserve"> </w:t>
      </w:r>
      <w:r>
        <w:t xml:space="preserve">of the molecule and the presence of specific</w:t>
      </w:r>
      <w:r>
        <w:t xml:space="preserve"> </w:t>
      </w:r>
      <w:r>
        <w:t xml:space="preserve">“</w:t>
      </w:r>
      <w:r>
        <w:t xml:space="preserve">toxicophores</w:t>
      </w:r>
      <w:r>
        <w:t xml:space="preserve">”</w:t>
      </w:r>
      <w:r>
        <w:t xml:space="preserve"> </w:t>
      </w:r>
      <w:r>
        <w:t xml:space="preserve">(dangerous substructures).</w:t>
      </w:r>
    </w:p>
    <w:bookmarkEnd w:id="31"/>
    <w:bookmarkStart w:id="32" w:name="Xb04c34321b855d54c35296272d42ca495e57b5e"/>
    <w:p>
      <w:pPr>
        <w:pStyle w:val="Heading3"/>
      </w:pPr>
      <w:r>
        <w:t xml:space="preserve">Q4:</w:t>
      </w:r>
      <w:r>
        <w:t xml:space="preserve"> </w:t>
      </w:r>
      <w:r>
        <w:t xml:space="preserve">“</w:t>
      </w:r>
      <w:r>
        <w:t xml:space="preserve">How does the AI Voice Assistant work technically?</w:t>
      </w:r>
      <w:r>
        <w:t xml:space="preserve">”</w:t>
      </w:r>
    </w:p>
    <w:p>
      <w:pPr>
        <w:pStyle w:val="FirstParagraph"/>
      </w:pPr>
      <w:r>
        <w:rPr>
          <w:b/>
          <w:bCs/>
        </w:rPr>
        <w:t xml:space="preserve">A:</w:t>
      </w:r>
      <w:r>
        <w:t xml:space="preserve"> </w:t>
      </w:r>
      <w:r>
        <w:t xml:space="preserve">The voice system uses the Web Speech API for real-time transcription. Once converted to text, we pass it through a custom</w:t>
      </w:r>
      <w:r>
        <w:t xml:space="preserve"> </w:t>
      </w:r>
      <w:r>
        <w:rPr>
          <w:b/>
          <w:bCs/>
        </w:rPr>
        <w:t xml:space="preserve">Heuristic Interaction Layer</w:t>
      </w:r>
      <w:r>
        <w:t xml:space="preserve">. This layer uses semantic matching to distinguish between</w:t>
      </w:r>
      <w:r>
        <w:t xml:space="preserve"> </w:t>
      </w:r>
      <w:r>
        <w:t xml:space="preserve">“</w:t>
      </w:r>
      <w:r>
        <w:t xml:space="preserve">Molecular Analysis</w:t>
      </w:r>
      <w:r>
        <w:t xml:space="preserve">”</w:t>
      </w:r>
      <w:r>
        <w:t xml:space="preserve"> </w:t>
      </w:r>
      <w:r>
        <w:t xml:space="preserve">(identifying SMILES),</w:t>
      </w:r>
      <w:r>
        <w:t xml:space="preserve"> </w:t>
      </w:r>
      <w:r>
        <w:t xml:space="preserve">“</w:t>
      </w:r>
      <w:r>
        <w:t xml:space="preserve">System Commands</w:t>
      </w:r>
      <w:r>
        <w:t xml:space="preserve">”</w:t>
      </w:r>
      <w:r>
        <w:t xml:space="preserve"> </w:t>
      </w:r>
      <w:r>
        <w:t xml:space="preserve">(changing themes), and</w:t>
      </w:r>
      <w:r>
        <w:t xml:space="preserve"> </w:t>
      </w:r>
      <w:r>
        <w:t xml:space="preserve">“</w:t>
      </w:r>
      <w:r>
        <w:t xml:space="preserve">Conversational UI</w:t>
      </w:r>
      <w:r>
        <w:t xml:space="preserve">”</w:t>
      </w:r>
      <w:r>
        <w:t xml:space="preserve"> </w:t>
      </w:r>
      <w:r>
        <w:t xml:space="preserve">(asking for help).</w:t>
      </w:r>
    </w:p>
    <w:bookmarkEnd w:id="32"/>
    <w:bookmarkStart w:id="33" w:name="Xb2e6034665cbe795432678cc1326a20bcda65ef"/>
    <w:p>
      <w:pPr>
        <w:pStyle w:val="Heading3"/>
      </w:pPr>
      <w:r>
        <w:t xml:space="preserve">Q5:</w:t>
      </w:r>
      <w:r>
        <w:t xml:space="preserve"> </w:t>
      </w:r>
      <w:r>
        <w:t xml:space="preserve">“</w:t>
      </w:r>
      <w:r>
        <w:t xml:space="preserve">What is your vision for scaling this platform in a real-world biotech pipeline?</w:t>
      </w:r>
      <w:r>
        <w:t xml:space="preserve">”</w:t>
      </w:r>
    </w:p>
    <w:p>
      <w:pPr>
        <w:pStyle w:val="FirstParagraph"/>
      </w:pPr>
      <w:r>
        <w:rPr>
          <w:b/>
          <w:bCs/>
        </w:rPr>
        <w:t xml:space="preserve">A:</w:t>
      </w:r>
      <w:r>
        <w:t xml:space="preserve"> </w:t>
      </w:r>
      <w:r>
        <w:t xml:space="preserve">ToxScout AI is built as a microservice. In a production environment, the FastAPI backend could be containerized via Docker and deployed on Kubernetes to handle high-throughput screening of millions of compounds. We also plan to integrate with ELN (Electronic Lab Notebook) software, allowing chemists to get</w:t>
      </w:r>
      <w:r>
        <w:t xml:space="preserve"> </w:t>
      </w:r>
      <w:r>
        <w:t xml:space="preserve">“</w:t>
      </w:r>
      <w:r>
        <w:t xml:space="preserve">Live Toxicity Warnings</w:t>
      </w:r>
      <w:r>
        <w:t xml:space="preserve">”</w:t>
      </w:r>
      <w:r>
        <w:t xml:space="preserve"> </w:t>
      </w:r>
      <w:r>
        <w:t xml:space="preserve">as they design their molecules.</w:t>
      </w:r>
    </w:p>
    <w:bookmarkEnd w:id="33"/>
    <w:bookmarkStart w:id="34" w:name="Xc987de4acbf69bc63a442c8a51b0200d71440dc"/>
    <w:p>
      <w:pPr>
        <w:pStyle w:val="Heading3"/>
      </w:pPr>
      <w:r>
        <w:t xml:space="preserve">Q6:</w:t>
      </w:r>
      <w:r>
        <w:t xml:space="preserve"> </w:t>
      </w:r>
      <w:r>
        <w:t xml:space="preserve">“</w:t>
      </w:r>
      <w:r>
        <w:t xml:space="preserve">Can you explain the</w:t>
      </w:r>
      <w:r>
        <w:t xml:space="preserve"> </w:t>
      </w:r>
      <w:r>
        <w:t xml:space="preserve">‘</w:t>
      </w:r>
      <w:r>
        <w:t xml:space="preserve">Bioisostere Search</w:t>
      </w:r>
      <w:r>
        <w:t xml:space="preserve">’</w:t>
      </w:r>
      <w:r>
        <w:t xml:space="preserve"> </w:t>
      </w:r>
      <w:r>
        <w:t xml:space="preserve">feature?</w:t>
      </w:r>
      <w:r>
        <w:t xml:space="preserve">”</w:t>
      </w:r>
    </w:p>
    <w:p>
      <w:pPr>
        <w:pStyle w:val="FirstParagraph"/>
      </w:pPr>
      <w:r>
        <w:rPr>
          <w:b/>
          <w:bCs/>
        </w:rPr>
        <w:t xml:space="preserve">A:</w:t>
      </w:r>
      <w:r>
        <w:t xml:space="preserve"> </w:t>
      </w:r>
      <w:r>
        <w:t xml:space="preserve">This is one of our most innovative features. When the AI identifies a toxicophore, it doesn’t just stop there. It cross-references a library of known</w:t>
      </w:r>
      <w:r>
        <w:t xml:space="preserve"> </w:t>
      </w:r>
      <w:r>
        <w:t xml:space="preserve">“</w:t>
      </w:r>
      <w:r>
        <w:t xml:space="preserve">bioisosteres</w:t>
      </w:r>
      <w:r>
        <w:t xml:space="preserve">”</w:t>
      </w:r>
      <w:r>
        <w:t xml:space="preserve"> </w:t>
      </w:r>
      <w:r>
        <w:t xml:space="preserve">— structural fragments that have similar biological effects but different chemical properties. The system suggests structural</w:t>
      </w:r>
      <w:r>
        <w:t xml:space="preserve"> </w:t>
      </w:r>
      <w:r>
        <w:t xml:space="preserve">“</w:t>
      </w:r>
      <w:r>
        <w:t xml:space="preserve">swaps</w:t>
      </w:r>
      <w:r>
        <w:t xml:space="preserve">”</w:t>
      </w:r>
      <w:r>
        <w:t xml:space="preserve"> </w:t>
      </w:r>
      <w:r>
        <w:t xml:space="preserve">that might retain the drug’s efficacy while lowering its toxicity profile.</w:t>
      </w:r>
    </w:p>
    <w:p>
      <w:r>
        <w:pict>
          <v:rect style="width:0;height:1.5pt" o:hralign="center" o:hrstd="t" o:hr="t"/>
        </w:pict>
      </w:r>
    </w:p>
    <w:p>
      <w:pPr>
        <w:pStyle w:val="FirstParagraph"/>
      </w:pPr>
      <w:r>
        <w:rPr>
          <w:b/>
          <w:bCs/>
        </w:rPr>
        <w:t xml:space="preserve">ToxScout AI: Transforming Data into Safety.</w:t>
      </w:r>
    </w:p>
    <w:bookmarkEnd w:id="34"/>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2026-04-03T16:48:41Z</dcterms:created>
  <dcterms:modified xsi:type="dcterms:W3CDTF">2026-04-03T16:48:41Z</dcterms:modified>
</cp:coreProperties>
</file>

<file path=docProps/custom.xml><?xml version="1.0" encoding="utf-8"?>
<Properties xmlns="http://schemas.openxmlformats.org/officeDocument/2006/custom-properties" xmlns:vt="http://schemas.openxmlformats.org/officeDocument/2006/docPropsVTypes"/>
</file>